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E4B" w:rsidRPr="002B1DDB" w:rsidRDefault="00C35E4B" w:rsidP="00C35E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en-GB"/>
        </w:rPr>
      </w:pPr>
      <w:r w:rsidRPr="002B1DDB">
        <w:rPr>
          <w:rFonts w:ascii="Times New Roman" w:hAnsi="Times New Roman" w:cs="Times New Roman"/>
          <w:b/>
          <w:sz w:val="24"/>
          <w:lang w:val="en-GB"/>
        </w:rPr>
        <w:t xml:space="preserve">The "ACHIEVING ADVANCED STATUS" Program </w:t>
      </w:r>
    </w:p>
    <w:p w:rsidR="00C35E4B" w:rsidRPr="002B1DDB" w:rsidRDefault="00C35E4B" w:rsidP="00C35E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val="en-GB"/>
        </w:rPr>
      </w:pPr>
      <w:r w:rsidRPr="002B1DDB">
        <w:rPr>
          <w:rFonts w:ascii="Times New Roman" w:hAnsi="Times New Roman" w:cs="Times New Roman"/>
          <w:b/>
          <w:sz w:val="24"/>
          <w:lang w:val="en-GB"/>
        </w:rPr>
        <w:t>(Programme: "</w:t>
      </w:r>
      <w:proofErr w:type="spellStart"/>
      <w:r w:rsidRPr="002B1DDB">
        <w:rPr>
          <w:rFonts w:ascii="Times New Roman" w:hAnsi="Times New Roman" w:cs="Times New Roman"/>
          <w:b/>
          <w:sz w:val="24"/>
          <w:lang w:val="en-GB"/>
        </w:rPr>
        <w:t>Réussir</w:t>
      </w:r>
      <w:proofErr w:type="spellEnd"/>
      <w:r w:rsidRPr="002B1DDB">
        <w:rPr>
          <w:rFonts w:ascii="Times New Roman" w:hAnsi="Times New Roman" w:cs="Times New Roman"/>
          <w:b/>
          <w:sz w:val="24"/>
          <w:lang w:val="en-GB"/>
        </w:rPr>
        <w:t xml:space="preserve"> le </w:t>
      </w:r>
      <w:proofErr w:type="spellStart"/>
      <w:r w:rsidRPr="002B1DDB">
        <w:rPr>
          <w:rFonts w:ascii="Times New Roman" w:hAnsi="Times New Roman" w:cs="Times New Roman"/>
          <w:b/>
          <w:sz w:val="24"/>
          <w:lang w:val="en-GB"/>
        </w:rPr>
        <w:t>Statut</w:t>
      </w:r>
      <w:proofErr w:type="spellEnd"/>
      <w:r w:rsidRPr="002B1DDB">
        <w:rPr>
          <w:rFonts w:ascii="Times New Roman" w:hAnsi="Times New Roman" w:cs="Times New Roman"/>
          <w:b/>
          <w:sz w:val="24"/>
          <w:lang w:val="en-GB"/>
        </w:rPr>
        <w:t xml:space="preserve"> </w:t>
      </w:r>
      <w:proofErr w:type="spellStart"/>
      <w:r w:rsidRPr="002B1DDB">
        <w:rPr>
          <w:rFonts w:ascii="Times New Roman" w:hAnsi="Times New Roman" w:cs="Times New Roman"/>
          <w:b/>
          <w:sz w:val="24"/>
          <w:lang w:val="en-GB"/>
        </w:rPr>
        <w:t>Avancé</w:t>
      </w:r>
      <w:proofErr w:type="spellEnd"/>
      <w:r w:rsidRPr="002B1DDB">
        <w:rPr>
          <w:rFonts w:ascii="Times New Roman" w:hAnsi="Times New Roman" w:cs="Times New Roman"/>
          <w:b/>
          <w:sz w:val="24"/>
          <w:lang w:val="en-GB"/>
        </w:rPr>
        <w:t>")</w:t>
      </w:r>
    </w:p>
    <w:p w:rsidR="00C35E4B" w:rsidRPr="002B1DDB" w:rsidRDefault="00C35E4B" w:rsidP="00C35E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val="en-GB"/>
        </w:rPr>
      </w:pPr>
      <w:r w:rsidRPr="002B1DDB">
        <w:rPr>
          <w:rFonts w:ascii="Times New Roman" w:hAnsi="Times New Roman" w:cs="Times New Roman"/>
          <w:b/>
          <w:sz w:val="24"/>
          <w:lang w:val="en-GB"/>
        </w:rPr>
        <w:t>Project no. ENPI/2011/022-778</w:t>
      </w:r>
    </w:p>
    <w:p w:rsidR="00C35E4B" w:rsidRPr="002B1DDB" w:rsidRDefault="00C35E4B" w:rsidP="00C35E4B">
      <w:pPr>
        <w:shd w:val="clear" w:color="auto" w:fill="FFFFFF" w:themeFill="background1"/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C35E4B" w:rsidRPr="002B1DDB" w:rsidTr="00CB77A5">
        <w:tc>
          <w:tcPr>
            <w:tcW w:w="9072" w:type="dxa"/>
            <w:shd w:val="clear" w:color="auto" w:fill="D9D9D9" w:themeFill="background1" w:themeFillShade="D9"/>
          </w:tcPr>
          <w:p w:rsidR="00C35E4B" w:rsidRPr="002B1DDB" w:rsidRDefault="00C35E4B" w:rsidP="00CB77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</w:p>
          <w:p w:rsidR="00C35E4B" w:rsidRDefault="00FD5E5F" w:rsidP="00CB77A5">
            <w:pPr>
              <w:jc w:val="center"/>
              <w:rPr>
                <w:rFonts w:ascii="Times New Roman" w:hAnsi="Times New Roman"/>
                <w:b/>
                <w:sz w:val="36"/>
                <w:szCs w:val="36"/>
                <w:lang w:val="en-GB"/>
              </w:rPr>
            </w:pPr>
            <w:r w:rsidRPr="00C35E4B">
              <w:rPr>
                <w:rFonts w:ascii="Times New Roman" w:hAnsi="Times New Roman"/>
                <w:b/>
                <w:sz w:val="36"/>
                <w:szCs w:val="36"/>
                <w:lang w:val="en-GB"/>
              </w:rPr>
              <w:t>S</w:t>
            </w:r>
            <w:r>
              <w:rPr>
                <w:rFonts w:ascii="Times New Roman" w:hAnsi="Times New Roman"/>
                <w:b/>
                <w:sz w:val="36"/>
                <w:szCs w:val="36"/>
                <w:lang w:val="en-GB"/>
              </w:rPr>
              <w:t>trengthening the transport by road of Dangerous Goods on the basis of the ADR (</w:t>
            </w:r>
            <w:r w:rsidRPr="00C35E4B">
              <w:rPr>
                <w:rFonts w:ascii="Times New Roman" w:hAnsi="Times New Roman"/>
                <w:b/>
                <w:sz w:val="36"/>
                <w:szCs w:val="36"/>
                <w:lang w:val="en-GB"/>
              </w:rPr>
              <w:t xml:space="preserve">Agreement on International </w:t>
            </w:r>
            <w:r>
              <w:rPr>
                <w:rFonts w:ascii="Times New Roman" w:hAnsi="Times New Roman"/>
                <w:b/>
                <w:sz w:val="36"/>
                <w:szCs w:val="36"/>
                <w:lang w:val="en-GB"/>
              </w:rPr>
              <w:t>Carriage</w:t>
            </w:r>
            <w:r w:rsidRPr="00C35E4B">
              <w:rPr>
                <w:rFonts w:ascii="Times New Roman" w:hAnsi="Times New Roman"/>
                <w:b/>
                <w:sz w:val="36"/>
                <w:szCs w:val="36"/>
                <w:lang w:val="en-GB"/>
              </w:rPr>
              <w:t xml:space="preserve"> of Dangerous Goods by Road)</w:t>
            </w:r>
            <w:r>
              <w:rPr>
                <w:rFonts w:ascii="Times New Roman" w:hAnsi="Times New Roman"/>
                <w:b/>
                <w:sz w:val="36"/>
                <w:szCs w:val="36"/>
                <w:lang w:val="en-GB"/>
              </w:rPr>
              <w:t xml:space="preserve"> framework</w:t>
            </w:r>
            <w:r w:rsidR="00C35E4B" w:rsidRPr="00C35E4B">
              <w:rPr>
                <w:rFonts w:ascii="Times New Roman" w:hAnsi="Times New Roman"/>
                <w:b/>
                <w:sz w:val="36"/>
                <w:szCs w:val="36"/>
                <w:lang w:val="en-GB"/>
              </w:rPr>
              <w:t xml:space="preserve"> </w:t>
            </w:r>
          </w:p>
          <w:p w:rsidR="00FD5E5F" w:rsidRDefault="00FD5E5F" w:rsidP="00CB77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36"/>
                <w:szCs w:val="36"/>
                <w:lang w:val="en-GB"/>
              </w:rPr>
              <w:t>MA/35</w:t>
            </w:r>
            <w:r w:rsidR="006941A7">
              <w:rPr>
                <w:rFonts w:ascii="Times New Roman" w:hAnsi="Times New Roman"/>
                <w:b/>
                <w:sz w:val="36"/>
                <w:szCs w:val="36"/>
                <w:lang w:val="en-GB"/>
              </w:rPr>
              <w:t>b</w:t>
            </w:r>
          </w:p>
          <w:p w:rsidR="00C35E4B" w:rsidRDefault="00C35E4B" w:rsidP="00CB77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  <w:p w:rsidR="00C35E4B" w:rsidRPr="002B1DDB" w:rsidRDefault="00C35E4B" w:rsidP="00CB77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2B1DDB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Beneficiary Authority: Ministry of Industry, Trade, Investment and Digital Economy</w:t>
            </w:r>
          </w:p>
          <w:p w:rsidR="00C35E4B" w:rsidRDefault="00C35E4B" w:rsidP="00CB77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</w:p>
          <w:p w:rsidR="00C35E4B" w:rsidRPr="002B1DDB" w:rsidRDefault="00C35E4B" w:rsidP="00CB77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 w:rsidRPr="002B1DDB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Kingdom of Morocco</w:t>
            </w:r>
          </w:p>
          <w:p w:rsidR="00C35E4B" w:rsidRPr="002B1DDB" w:rsidRDefault="00C35E4B" w:rsidP="00CB77A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</w:p>
        </w:tc>
      </w:tr>
    </w:tbl>
    <w:p w:rsidR="00C35E4B" w:rsidRPr="002B1DDB" w:rsidRDefault="00C35E4B" w:rsidP="00C35E4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C35E4B" w:rsidRDefault="00C35E4B" w:rsidP="00F273C5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</w:p>
    <w:p w:rsidR="00F273C5" w:rsidRPr="009D1EA2" w:rsidRDefault="00F273C5" w:rsidP="00F273C5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  <w:r w:rsidRPr="009D1EA2">
        <w:rPr>
          <w:rFonts w:ascii="Times New Roman" w:hAnsi="Times New Roman"/>
          <w:b/>
          <w:sz w:val="24"/>
          <w:szCs w:val="24"/>
          <w:lang w:val="en-GB"/>
        </w:rPr>
        <w:t xml:space="preserve">ABSTRACT TWINNING PROJECT </w:t>
      </w:r>
    </w:p>
    <w:p w:rsidR="00F273C5" w:rsidRPr="009D1EA2" w:rsidRDefault="00F273C5" w:rsidP="00C04D4C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7E5D4F" w:rsidRPr="009D1EA2" w:rsidRDefault="007E5D4F" w:rsidP="00C04D4C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sz w:val="24"/>
          <w:szCs w:val="24"/>
          <w:lang w:val="en-GB"/>
        </w:rPr>
        <w:t>The project’s g</w:t>
      </w:r>
      <w:r w:rsidR="00F273C5" w:rsidRPr="009D1EA2">
        <w:rPr>
          <w:rFonts w:ascii="Times New Roman" w:hAnsi="Times New Roman" w:cs="Times New Roman"/>
          <w:sz w:val="24"/>
          <w:szCs w:val="24"/>
          <w:lang w:val="en-GB"/>
        </w:rPr>
        <w:t>lobal</w:t>
      </w:r>
      <w:r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 objective is improving transport safety through the strengthening of bodies and activities </w:t>
      </w:r>
      <w:r w:rsidR="00731B5D">
        <w:rPr>
          <w:rFonts w:ascii="Times New Roman" w:hAnsi="Times New Roman" w:cs="Times New Roman"/>
          <w:sz w:val="24"/>
          <w:szCs w:val="24"/>
          <w:lang w:val="en-GB"/>
        </w:rPr>
        <w:t>in relation</w:t>
      </w:r>
      <w:r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 to </w:t>
      </w:r>
      <w:r w:rsidR="00731B5D">
        <w:rPr>
          <w:rFonts w:ascii="Times New Roman" w:hAnsi="Times New Roman" w:cs="Times New Roman"/>
          <w:sz w:val="24"/>
          <w:szCs w:val="24"/>
          <w:lang w:val="en-GB"/>
        </w:rPr>
        <w:t>transport</w:t>
      </w:r>
      <w:r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 of dangerous goods by road.</w:t>
      </w:r>
    </w:p>
    <w:p w:rsidR="007E5D4F" w:rsidRPr="009D1EA2" w:rsidRDefault="007E5D4F" w:rsidP="00C04D4C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sz w:val="24"/>
          <w:szCs w:val="24"/>
          <w:lang w:val="en-GB"/>
        </w:rPr>
        <w:t>The specific objective of this project is</w:t>
      </w:r>
      <w:r w:rsidR="00985FD1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 supporting </w:t>
      </w:r>
      <w:r w:rsidR="00F273C5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="00985FD1" w:rsidRPr="009D1EA2">
        <w:rPr>
          <w:rFonts w:ascii="Times New Roman" w:hAnsi="Times New Roman" w:cs="Times New Roman"/>
          <w:sz w:val="24"/>
          <w:szCs w:val="24"/>
          <w:lang w:val="en-GB"/>
        </w:rPr>
        <w:t>implementation</w:t>
      </w:r>
      <w:r w:rsidR="00F273C5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985FD1" w:rsidRPr="009D1EA2">
        <w:rPr>
          <w:rFonts w:ascii="Times New Roman" w:hAnsi="Times New Roman" w:cs="Times New Roman"/>
          <w:sz w:val="24"/>
          <w:szCs w:val="24"/>
          <w:lang w:val="en-GB"/>
        </w:rPr>
        <w:t>at domestic transport level</w:t>
      </w:r>
      <w:r w:rsidR="00F273C5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985FD1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the provisions of Law 30-05, in compliance with ADR, the </w:t>
      </w:r>
      <w:proofErr w:type="spellStart"/>
      <w:r w:rsidR="00985FD1" w:rsidRPr="009D1EA2">
        <w:rPr>
          <w:rFonts w:ascii="Times New Roman" w:hAnsi="Times New Roman" w:cs="Times New Roman"/>
          <w:sz w:val="24"/>
          <w:szCs w:val="24"/>
          <w:lang w:val="en-GB"/>
        </w:rPr>
        <w:t>Acquis</w:t>
      </w:r>
      <w:proofErr w:type="spellEnd"/>
      <w:r w:rsidR="00985FD1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 requirements and best international practices.</w:t>
      </w:r>
    </w:p>
    <w:p w:rsidR="00BF56B8" w:rsidRPr="00133CAE" w:rsidRDefault="00A9530B" w:rsidP="00C04D4C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This project </w:t>
      </w:r>
      <w:r w:rsidR="007A7A3A" w:rsidRPr="00133CAE">
        <w:rPr>
          <w:rFonts w:ascii="Times New Roman" w:hAnsi="Times New Roman" w:cs="Times New Roman"/>
          <w:sz w:val="24"/>
          <w:szCs w:val="24"/>
          <w:lang w:val="en-GB"/>
        </w:rPr>
        <w:t>intends</w:t>
      </w:r>
      <w:r w:rsidR="003A3728">
        <w:rPr>
          <w:rFonts w:ascii="Times New Roman" w:hAnsi="Times New Roman" w:cs="Times New Roman"/>
          <w:sz w:val="24"/>
          <w:szCs w:val="24"/>
          <w:lang w:val="en-GB"/>
        </w:rPr>
        <w:t xml:space="preserve"> to</w:t>
      </w:r>
      <w:r w:rsidR="00BF56B8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 strengthen the capacity of the beneficiary administrations</w:t>
      </w:r>
      <w:r w:rsidR="00B449B1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F273C5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and relevant </w:t>
      </w:r>
      <w:proofErr w:type="gramStart"/>
      <w:r w:rsidR="00F273C5" w:rsidRPr="00133CAE">
        <w:rPr>
          <w:rFonts w:ascii="Times New Roman" w:hAnsi="Times New Roman" w:cs="Times New Roman"/>
          <w:sz w:val="24"/>
          <w:szCs w:val="24"/>
          <w:lang w:val="en-GB"/>
        </w:rPr>
        <w:t>stakeholders</w:t>
      </w:r>
      <w:proofErr w:type="gramEnd"/>
      <w:r w:rsidR="00F273C5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449B1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through legal approximation and transposition; through the provision of technical support </w:t>
      </w:r>
      <w:r w:rsidR="00C04D4C" w:rsidRPr="00133CAE">
        <w:rPr>
          <w:rFonts w:ascii="Times New Roman" w:hAnsi="Times New Roman" w:cs="Times New Roman"/>
          <w:sz w:val="24"/>
          <w:szCs w:val="24"/>
          <w:lang w:val="en-GB"/>
        </w:rPr>
        <w:t>and advice as well as</w:t>
      </w:r>
      <w:r w:rsidR="00B449B1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 methodological support and th</w:t>
      </w:r>
      <w:r w:rsidR="003A3728">
        <w:rPr>
          <w:rFonts w:ascii="Times New Roman" w:hAnsi="Times New Roman" w:cs="Times New Roman"/>
          <w:sz w:val="24"/>
          <w:szCs w:val="24"/>
          <w:lang w:val="en-GB"/>
        </w:rPr>
        <w:t>o</w:t>
      </w:r>
      <w:r w:rsidR="00B449B1" w:rsidRPr="00133CAE">
        <w:rPr>
          <w:rFonts w:ascii="Times New Roman" w:hAnsi="Times New Roman" w:cs="Times New Roman"/>
          <w:sz w:val="24"/>
          <w:szCs w:val="24"/>
          <w:lang w:val="en-GB"/>
        </w:rPr>
        <w:t>rough training.</w:t>
      </w:r>
    </w:p>
    <w:p w:rsidR="006F05B3" w:rsidRPr="00133CAE" w:rsidRDefault="006C1F15" w:rsidP="00DE6CB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With respect to legal environment of ADR, this agreement came into force on 11 May 2011, and Morocco </w:t>
      </w:r>
      <w:r w:rsidR="00731B5D">
        <w:rPr>
          <w:rFonts w:ascii="Times New Roman" w:hAnsi="Times New Roman" w:cs="Times New Roman"/>
          <w:sz w:val="24"/>
          <w:szCs w:val="24"/>
          <w:lang w:val="en-GB"/>
        </w:rPr>
        <w:t xml:space="preserve">ratified 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ADR. </w:t>
      </w:r>
    </w:p>
    <w:p w:rsidR="006C1F15" w:rsidRPr="00133CAE" w:rsidRDefault="006C1F15" w:rsidP="00DE6CB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Law 30-05 of 2nd June 2011 relating to road transportation of dangerous goods </w:t>
      </w:r>
      <w:r w:rsidR="00E1045A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is the transposing act of the ADR. It 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>provides relevant rules on conditions, packaging, hauling, loading</w:t>
      </w:r>
      <w:r w:rsidR="00E1045A" w:rsidRPr="00133CAE"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 shipping, marking for vehicles, </w:t>
      </w:r>
      <w:r w:rsidR="003A3728">
        <w:rPr>
          <w:rFonts w:ascii="Times New Roman" w:hAnsi="Times New Roman" w:cs="Times New Roman"/>
          <w:sz w:val="24"/>
          <w:szCs w:val="24"/>
          <w:lang w:val="en-GB"/>
        </w:rPr>
        <w:t xml:space="preserve">and 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>documents accompanying goods and vehicles. Furthermore, within the same</w:t>
      </w:r>
      <w:r w:rsidR="00E1045A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 frameworks it regulates use of vehicles, tanks and other equipment for carriage of dangerous goods, and prescribes obligations for operators.</w:t>
      </w:r>
    </w:p>
    <w:p w:rsidR="0054604C" w:rsidRPr="00133CAE" w:rsidRDefault="00E1045A" w:rsidP="0054604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Further to the </w:t>
      </w:r>
      <w:r w:rsidR="00731B5D">
        <w:rPr>
          <w:rFonts w:ascii="Times New Roman" w:hAnsi="Times New Roman" w:cs="Times New Roman"/>
          <w:sz w:val="24"/>
          <w:szCs w:val="24"/>
          <w:lang w:val="en-GB"/>
        </w:rPr>
        <w:t xml:space="preserve">above 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mentioned law, the field of carriage of dangerous goods is </w:t>
      </w:r>
      <w:r w:rsidR="0054604C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also </w:t>
      </w:r>
      <w:r w:rsidR="00731B5D">
        <w:rPr>
          <w:rFonts w:ascii="Times New Roman" w:hAnsi="Times New Roman" w:cs="Times New Roman"/>
          <w:sz w:val="24"/>
          <w:szCs w:val="24"/>
          <w:lang w:val="en-GB"/>
        </w:rPr>
        <w:t>provided for</w:t>
      </w:r>
      <w:r w:rsidR="0054604C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 by L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aw </w:t>
      </w:r>
      <w:r w:rsidR="006C1F15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16-99 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>of 1</w:t>
      </w:r>
      <w:r w:rsidR="006C1F15" w:rsidRPr="00133CAE">
        <w:rPr>
          <w:rFonts w:ascii="Times New Roman" w:hAnsi="Times New Roman" w:cs="Times New Roman"/>
          <w:sz w:val="24"/>
          <w:szCs w:val="24"/>
          <w:lang w:val="en-GB"/>
        </w:rPr>
        <w:t>6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th March </w:t>
      </w:r>
      <w:r w:rsidR="006C1F15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2000, </w:t>
      </w:r>
      <w:r w:rsidR="0054604C" w:rsidRPr="00133CAE">
        <w:rPr>
          <w:rFonts w:ascii="Times New Roman" w:hAnsi="Times New Roman" w:cs="Times New Roman"/>
          <w:sz w:val="24"/>
          <w:szCs w:val="24"/>
          <w:lang w:val="en-GB"/>
        </w:rPr>
        <w:t>on transportation of good</w:t>
      </w:r>
      <w:r w:rsidR="00731B5D">
        <w:rPr>
          <w:rFonts w:ascii="Times New Roman" w:hAnsi="Times New Roman" w:cs="Times New Roman"/>
          <w:sz w:val="24"/>
          <w:szCs w:val="24"/>
          <w:lang w:val="en-GB"/>
        </w:rPr>
        <w:t>s</w:t>
      </w:r>
      <w:r w:rsidR="0054604C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 by road. This law opened the sector to competition, introduc</w:t>
      </w:r>
      <w:r w:rsidR="003A3728">
        <w:rPr>
          <w:rFonts w:ascii="Times New Roman" w:hAnsi="Times New Roman" w:cs="Times New Roman"/>
          <w:sz w:val="24"/>
          <w:szCs w:val="24"/>
          <w:lang w:val="en-GB"/>
        </w:rPr>
        <w:t>ed</w:t>
      </w:r>
      <w:r w:rsidR="0054604C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 professionalism as the main criterion for market access, and liberalised the sector abolishing the agreement system.</w:t>
      </w:r>
    </w:p>
    <w:p w:rsidR="00B47BF5" w:rsidRPr="00133CAE" w:rsidRDefault="0054604C" w:rsidP="0054604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Despite of the existence of </w:t>
      </w:r>
      <w:r w:rsidR="00731B5D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specific and general 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>laws</w:t>
      </w:r>
      <w:r w:rsidR="00731B5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dedicated to carriage of dangerous goods, the implementation of ADR and its enforcement are lacking. ADR is already 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lastRenderedPageBreak/>
        <w:t>mandatory because of its ratification but</w:t>
      </w:r>
      <w:r w:rsidR="00B47BF5"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 executive texts, decrees and regulations are not yet in the official pipe</w:t>
      </w:r>
      <w:r w:rsidR="003A3728">
        <w:rPr>
          <w:rFonts w:ascii="Times New Roman" w:hAnsi="Times New Roman" w:cs="Times New Roman"/>
          <w:sz w:val="24"/>
          <w:szCs w:val="24"/>
          <w:lang w:val="en-GB"/>
        </w:rPr>
        <w:t>line</w:t>
      </w:r>
      <w:r w:rsidR="00B47BF5" w:rsidRPr="00133CAE">
        <w:rPr>
          <w:rFonts w:ascii="Times New Roman" w:hAnsi="Times New Roman" w:cs="Times New Roman"/>
          <w:sz w:val="24"/>
          <w:szCs w:val="24"/>
          <w:lang w:val="en-GB"/>
        </w:rPr>
        <w:t>.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54604C" w:rsidRPr="00133CAE" w:rsidRDefault="00B47BF5" w:rsidP="0054604C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Therefore, the project will focus not only the legal strengthening but also the capacity building of the beneficiary administration, namely the Direction of </w:t>
      </w:r>
      <w:r w:rsidR="003A3728">
        <w:rPr>
          <w:rFonts w:ascii="Times New Roman" w:hAnsi="Times New Roman" w:cs="Times New Roman"/>
          <w:sz w:val="24"/>
          <w:szCs w:val="24"/>
          <w:lang w:val="en-GB"/>
        </w:rPr>
        <w:t>R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oad </w:t>
      </w:r>
      <w:r w:rsidR="003A3728">
        <w:rPr>
          <w:rFonts w:ascii="Times New Roman" w:hAnsi="Times New Roman" w:cs="Times New Roman"/>
          <w:sz w:val="24"/>
          <w:szCs w:val="24"/>
          <w:lang w:val="en-GB"/>
        </w:rPr>
        <w:t>T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ransports and </w:t>
      </w:r>
      <w:r w:rsidR="003A3728"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afety, in charge, inter alia, of implementing the transport and safety policy of the </w:t>
      </w:r>
      <w:r w:rsidR="003A3728">
        <w:rPr>
          <w:rFonts w:ascii="Times New Roman" w:hAnsi="Times New Roman" w:cs="Times New Roman"/>
          <w:sz w:val="24"/>
          <w:szCs w:val="24"/>
          <w:lang w:val="en-GB"/>
        </w:rPr>
        <w:t>M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>inistry, elaborating strategic studies, action plans, and coordinat</w:t>
      </w:r>
      <w:r w:rsidR="003A3728">
        <w:rPr>
          <w:rFonts w:ascii="Times New Roman" w:hAnsi="Times New Roman" w:cs="Times New Roman"/>
          <w:sz w:val="24"/>
          <w:szCs w:val="24"/>
          <w:lang w:val="en-GB"/>
        </w:rPr>
        <w:t>ing</w:t>
      </w:r>
      <w:r w:rsidRPr="00133CAE">
        <w:rPr>
          <w:rFonts w:ascii="Times New Roman" w:hAnsi="Times New Roman" w:cs="Times New Roman"/>
          <w:sz w:val="24"/>
          <w:szCs w:val="24"/>
          <w:lang w:val="en-GB"/>
        </w:rPr>
        <w:t xml:space="preserve"> legal drafting.</w:t>
      </w:r>
    </w:p>
    <w:p w:rsidR="009569F3" w:rsidRPr="00133CAE" w:rsidRDefault="009569F3" w:rsidP="00DE6CB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133CAE">
        <w:rPr>
          <w:rFonts w:ascii="Times New Roman" w:hAnsi="Times New Roman" w:cs="Times New Roman"/>
          <w:sz w:val="24"/>
          <w:szCs w:val="24"/>
          <w:lang w:val="en-GB"/>
        </w:rPr>
        <w:t>Under each component, the mandatory results to be achieved by the project are the following:</w:t>
      </w:r>
    </w:p>
    <w:p w:rsidR="000E2222" w:rsidRPr="009D1EA2" w:rsidRDefault="008E0F99" w:rsidP="00DE6CB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</w:pPr>
      <w:r w:rsidRPr="009D1EA2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 xml:space="preserve">Component 1: Drafting implementing provisions and transposition of ADR and EU </w:t>
      </w:r>
      <w:proofErr w:type="spellStart"/>
      <w:r w:rsidRPr="009D1EA2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>Acquis</w:t>
      </w:r>
      <w:proofErr w:type="spellEnd"/>
      <w:r w:rsidRPr="009D1EA2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 xml:space="preserve"> in the field of carriage of dangerous goods by road into national legislation.</w:t>
      </w:r>
    </w:p>
    <w:p w:rsidR="00ED6840" w:rsidRPr="009D1EA2" w:rsidRDefault="00BA1EC2" w:rsidP="00DE6CB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Mandatory results:</w:t>
      </w:r>
    </w:p>
    <w:p w:rsidR="00BA1EC2" w:rsidRPr="009D1EA2" w:rsidRDefault="00BA1EC2" w:rsidP="008E0F99">
      <w:pPr>
        <w:pStyle w:val="ListParagraph"/>
        <w:numPr>
          <w:ilvl w:val="0"/>
          <w:numId w:val="8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The diagnosis of the current situation in the sub-sector of carriage of dangerous goods by road (legal framework, institutional framework, flow of dangerous goods carried, public and private stakeholders in this sub-sector</w:t>
      </w:r>
      <w:r w:rsidR="008E0F99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)</w:t>
      </w: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, is carried out</w:t>
      </w:r>
      <w:r w:rsidR="008E0F99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;</w:t>
      </w:r>
    </w:p>
    <w:p w:rsidR="00BA1EC2" w:rsidRPr="009D1EA2" w:rsidRDefault="00657AD1" w:rsidP="008E0F99">
      <w:pPr>
        <w:pStyle w:val="ListParagraph"/>
        <w:numPr>
          <w:ilvl w:val="0"/>
          <w:numId w:val="8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The adoption of a</w:t>
      </w:r>
      <w:r w:rsidR="00BA1EC2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 legal approximation</w:t>
      </w: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 program</w:t>
      </w:r>
      <w:r w:rsidR="00731B5D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me</w:t>
      </w:r>
      <w:r w:rsidR="00BA1EC2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 in the field of carriage o</w:t>
      </w: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f dangerous goods by road</w:t>
      </w:r>
      <w:r w:rsidR="00D37A03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, </w:t>
      </w: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defining a road map for a step by step implementation of ADR provisions taking into account the diagnosis;</w:t>
      </w:r>
    </w:p>
    <w:p w:rsidR="00657AD1" w:rsidRPr="009D1EA2" w:rsidRDefault="00D37A03" w:rsidP="008E0F99">
      <w:pPr>
        <w:pStyle w:val="ListParagraph"/>
        <w:numPr>
          <w:ilvl w:val="0"/>
          <w:numId w:val="8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Executive decrees and regulations</w:t>
      </w:r>
      <w:r w:rsidR="00657AD1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 are drafted, with a view to transpose ADR into </w:t>
      </w: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domestic legal order</w:t>
      </w:r>
      <w:r w:rsidR="00657AD1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 and reduce the gap between the EU </w:t>
      </w:r>
      <w:proofErr w:type="spellStart"/>
      <w:r w:rsidR="00657AD1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Acquis</w:t>
      </w:r>
      <w:proofErr w:type="spellEnd"/>
      <w:r w:rsidR="00657AD1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 and </w:t>
      </w: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national </w:t>
      </w:r>
      <w:r w:rsidR="00657AD1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legislation;</w:t>
      </w:r>
    </w:p>
    <w:p w:rsidR="00106A17" w:rsidRPr="009D1EA2" w:rsidRDefault="00657AD1" w:rsidP="008E0F99">
      <w:pPr>
        <w:pStyle w:val="ListParagraph"/>
        <w:numPr>
          <w:ilvl w:val="0"/>
          <w:numId w:val="8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A compendium of laws and </w:t>
      </w:r>
      <w:r w:rsidR="00D37A03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executive decrees and regulation relating to </w:t>
      </w: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carriage of dangerous goods by road is drafted;</w:t>
      </w:r>
    </w:p>
    <w:p w:rsidR="00D37A03" w:rsidRPr="009D1EA2" w:rsidRDefault="00D37A03" w:rsidP="006F05B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  <w:lang w:val="en-GB" w:eastAsia="ar-SA"/>
        </w:rPr>
      </w:pPr>
      <w:r w:rsidRPr="009D1EA2">
        <w:rPr>
          <w:rFonts w:ascii="Times New Roman" w:hAnsi="Times New Roman"/>
          <w:sz w:val="24"/>
          <w:szCs w:val="24"/>
          <w:lang w:val="en-GB" w:eastAsia="ar-SA"/>
        </w:rPr>
        <w:t>Including inter alia the following activities:</w:t>
      </w:r>
    </w:p>
    <w:p w:rsidR="00A53E9D" w:rsidRPr="009D1EA2" w:rsidRDefault="00557FC2" w:rsidP="006F05B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1.1: </w:t>
      </w:r>
      <w:r w:rsidR="000E03C5" w:rsidRPr="009D1EA2">
        <w:rPr>
          <w:rFonts w:ascii="Times New Roman" w:hAnsi="Times New Roman" w:cs="Times New Roman"/>
          <w:sz w:val="24"/>
          <w:szCs w:val="24"/>
          <w:lang w:val="en-GB"/>
        </w:rPr>
        <w:t>Diagnosis of the current legal and institutional situation in the sub-sector of</w:t>
      </w:r>
      <w:r w:rsidR="00855F7B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 carriage of dangerous goods by road;</w:t>
      </w:r>
    </w:p>
    <w:p w:rsidR="00557FC2" w:rsidRPr="009D1EA2" w:rsidRDefault="00557FC2" w:rsidP="006F05B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1.2:</w:t>
      </w:r>
      <w:r w:rsidR="00BC5AB2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 </w:t>
      </w:r>
      <w:r w:rsidR="00BC5AB2" w:rsidRPr="009D1EA2">
        <w:rPr>
          <w:rFonts w:ascii="Times New Roman" w:hAnsi="Times New Roman" w:cs="Times New Roman"/>
          <w:sz w:val="24"/>
          <w:szCs w:val="24"/>
          <w:lang w:val="en-GB"/>
        </w:rPr>
        <w:t>Implementation of a legal approximation programme in the field of carriage of dangerous goods by road;</w:t>
      </w:r>
    </w:p>
    <w:p w:rsidR="00557FC2" w:rsidRPr="009D1EA2" w:rsidRDefault="00557FC2" w:rsidP="006F05B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1.3:</w:t>
      </w:r>
      <w:r w:rsidR="00F45CCC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 </w:t>
      </w:r>
      <w:r w:rsidR="002211D1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Drafting </w:t>
      </w:r>
      <w:r w:rsidR="009D1EA2">
        <w:rPr>
          <w:rFonts w:ascii="Times New Roman" w:hAnsi="Times New Roman" w:cs="Times New Roman"/>
          <w:sz w:val="24"/>
          <w:szCs w:val="24"/>
          <w:lang w:val="en-GB"/>
        </w:rPr>
        <w:t>executive decrees and regulations</w:t>
      </w:r>
      <w:r w:rsidR="002211D1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 transpos</w:t>
      </w:r>
      <w:r w:rsidR="009D1EA2">
        <w:rPr>
          <w:rFonts w:ascii="Times New Roman" w:hAnsi="Times New Roman" w:cs="Times New Roman"/>
          <w:sz w:val="24"/>
          <w:szCs w:val="24"/>
          <w:lang w:val="en-GB"/>
        </w:rPr>
        <w:t>ing</w:t>
      </w:r>
      <w:r w:rsidR="002211D1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 ADR into national </w:t>
      </w:r>
      <w:r w:rsidR="009D1EA2">
        <w:rPr>
          <w:rFonts w:ascii="Times New Roman" w:hAnsi="Times New Roman" w:cs="Times New Roman"/>
          <w:sz w:val="24"/>
          <w:szCs w:val="24"/>
          <w:lang w:val="en-GB"/>
        </w:rPr>
        <w:t>order</w:t>
      </w:r>
      <w:r w:rsidR="002211D1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 and reduce the</w:t>
      </w:r>
      <w:r w:rsidR="00DC448C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 gap between the EU </w:t>
      </w:r>
      <w:proofErr w:type="spellStart"/>
      <w:r w:rsidR="00DC448C" w:rsidRPr="009D1EA2">
        <w:rPr>
          <w:rFonts w:ascii="Times New Roman" w:hAnsi="Times New Roman" w:cs="Times New Roman"/>
          <w:sz w:val="24"/>
          <w:szCs w:val="24"/>
          <w:lang w:val="en-GB"/>
        </w:rPr>
        <w:t>Acquis</w:t>
      </w:r>
      <w:proofErr w:type="spellEnd"/>
      <w:r w:rsidR="00DC448C" w:rsidRPr="009D1EA2">
        <w:rPr>
          <w:rFonts w:ascii="Times New Roman" w:hAnsi="Times New Roman" w:cs="Times New Roman"/>
          <w:sz w:val="24"/>
          <w:szCs w:val="24"/>
          <w:lang w:val="en-GB"/>
        </w:rPr>
        <w:t xml:space="preserve"> and M</w:t>
      </w:r>
      <w:r w:rsidR="002211D1" w:rsidRPr="009D1EA2">
        <w:rPr>
          <w:rFonts w:ascii="Times New Roman" w:hAnsi="Times New Roman" w:cs="Times New Roman"/>
          <w:sz w:val="24"/>
          <w:szCs w:val="24"/>
          <w:lang w:val="en-GB"/>
        </w:rPr>
        <w:t>oroccan legislation;</w:t>
      </w:r>
    </w:p>
    <w:p w:rsidR="00557FC2" w:rsidRPr="009D1EA2" w:rsidRDefault="00557FC2" w:rsidP="006F05B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1.4:</w:t>
      </w:r>
      <w:r w:rsidR="00F45CCC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 </w:t>
      </w:r>
      <w:r w:rsidR="00F45CCC" w:rsidRPr="009D1EA2">
        <w:rPr>
          <w:rFonts w:ascii="Times New Roman" w:hAnsi="Times New Roman" w:cs="Times New Roman"/>
          <w:sz w:val="24"/>
          <w:szCs w:val="24"/>
          <w:lang w:val="en-GB"/>
        </w:rPr>
        <w:t>Drafting of a</w:t>
      </w:r>
      <w:r w:rsidR="00F45CCC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 compendium of laws</w:t>
      </w:r>
      <w:r w:rsidR="000E4201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,</w:t>
      </w:r>
      <w:r w:rsidR="00F45CCC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 </w:t>
      </w:r>
      <w:r w:rsidR="009D1EA2">
        <w:rPr>
          <w:rFonts w:ascii="Times New Roman" w:hAnsi="Times New Roman" w:cs="Times New Roman"/>
          <w:sz w:val="24"/>
          <w:szCs w:val="24"/>
          <w:lang w:val="en-GB"/>
        </w:rPr>
        <w:t>executive decrees and regulations</w:t>
      </w:r>
      <w:r w:rsidR="009D1EA2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 </w:t>
      </w:r>
      <w:r w:rsid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relating to </w:t>
      </w:r>
      <w:r w:rsidR="00F45CCC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carriage of dangerous goods by </w:t>
      </w:r>
      <w:r w:rsidR="00DC448C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road</w:t>
      </w:r>
      <w:r w:rsidR="00F45CCC" w:rsidRPr="009D1EA2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;</w:t>
      </w:r>
    </w:p>
    <w:p w:rsidR="00557FC2" w:rsidRPr="00E1045A" w:rsidRDefault="00557FC2" w:rsidP="006F05B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</w:p>
    <w:p w:rsidR="00493676" w:rsidRPr="00493676" w:rsidRDefault="00493676" w:rsidP="006F05B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</w:pPr>
      <w:r w:rsidRPr="00493676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 xml:space="preserve">Component 2: Support to the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 xml:space="preserve">implementing system </w:t>
      </w:r>
      <w:r w:rsidR="00D47BC5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 xml:space="preserve">of </w:t>
      </w:r>
      <w:r w:rsidRPr="00493676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>provisions of the Law 30-05 (</w:t>
      </w:r>
      <w:r w:rsidR="00D47BC5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 xml:space="preserve">namely relating to </w:t>
      </w:r>
      <w:r w:rsidRPr="00493676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>vehicle approval and control, homologation,</w:t>
      </w:r>
      <w:r w:rsidR="00731B5D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 xml:space="preserve"> marking, packaging and tanker</w:t>
      </w:r>
      <w:r w:rsidRPr="00493676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 xml:space="preserve"> control, mandatory training for truck drivers and safety advisers</w:t>
      </w:r>
      <w:r w:rsidR="00D47BC5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>.</w:t>
      </w:r>
      <w:r w:rsidRPr="00493676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>..)</w:t>
      </w:r>
    </w:p>
    <w:p w:rsidR="00D13FCE" w:rsidRPr="00D47BC5" w:rsidRDefault="002C6FBF" w:rsidP="00C04D4C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D47BC5">
        <w:rPr>
          <w:rFonts w:ascii="Times New Roman" w:hAnsi="Times New Roman" w:cs="Times New Roman"/>
          <w:color w:val="333333"/>
          <w:sz w:val="24"/>
          <w:szCs w:val="24"/>
          <w:lang w:val="en-GB"/>
        </w:rPr>
        <w:t>Mandatory results:</w:t>
      </w:r>
    </w:p>
    <w:p w:rsidR="002C6FBF" w:rsidRPr="009D1EA2" w:rsidRDefault="007C4E41" w:rsidP="00D47BC5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Drafting procedures </w:t>
      </w:r>
      <w:r w:rsidR="00D47BC5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relating to 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homologation, approval and ADR specific technical control for road transport vehicles, in compliance with Law 30-05;</w:t>
      </w:r>
    </w:p>
    <w:p w:rsidR="007C4E41" w:rsidRPr="009D1EA2" w:rsidRDefault="007C4E41" w:rsidP="00D47BC5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Drafting procedure</w:t>
      </w:r>
      <w:r w:rsidR="00D47BC5">
        <w:rPr>
          <w:rFonts w:ascii="Times New Roman" w:hAnsi="Times New Roman" w:cs="Times New Roman"/>
          <w:color w:val="333333"/>
          <w:sz w:val="24"/>
          <w:szCs w:val="24"/>
          <w:lang w:val="en-GB"/>
        </w:rPr>
        <w:t>s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and specifications for approval of mandated bodies for ADR vehicles technical control</w:t>
      </w:r>
      <w:r w:rsidR="006F05B3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and issuing the ADR certificate of accreditation as well as </w:t>
      </w:r>
      <w:r w:rsidR="008D4029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audit procedures and follow-up and control of these bodies;</w:t>
      </w:r>
    </w:p>
    <w:p w:rsidR="002C6FBF" w:rsidRPr="009D1EA2" w:rsidRDefault="008D4029" w:rsidP="00D47BC5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Drafting procedures concerning homologation of </w:t>
      </w:r>
      <w:r w:rsidR="006E3865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standard models, controls, tests and marking on tankers, packaging and</w:t>
      </w:r>
      <w:r w:rsidR="00EE382C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containers,  in compliance with Law 30-05;</w:t>
      </w:r>
    </w:p>
    <w:p w:rsidR="002C6FBF" w:rsidRPr="009D1EA2" w:rsidRDefault="00ED6840" w:rsidP="00D47BC5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Drafting procedure</w:t>
      </w:r>
      <w:r w:rsidR="00D47BC5">
        <w:rPr>
          <w:rFonts w:ascii="Times New Roman" w:hAnsi="Times New Roman" w:cs="Times New Roman"/>
          <w:color w:val="333333"/>
          <w:sz w:val="24"/>
          <w:szCs w:val="24"/>
          <w:lang w:val="en-GB"/>
        </w:rPr>
        <w:t>s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and specification</w:t>
      </w:r>
      <w:r w:rsidR="00D47BC5">
        <w:rPr>
          <w:rFonts w:ascii="Times New Roman" w:hAnsi="Times New Roman" w:cs="Times New Roman"/>
          <w:color w:val="333333"/>
          <w:sz w:val="24"/>
          <w:szCs w:val="24"/>
          <w:lang w:val="en-GB"/>
        </w:rPr>
        <w:t>s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concerning the accreditation of mandated bodies in charge of homologation of standard models, control, tests and marking of tankers, 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lastRenderedPageBreak/>
        <w:t xml:space="preserve">packaging and containers, as well as audit procedures, control and follow-up of these bodies; </w:t>
      </w:r>
    </w:p>
    <w:p w:rsidR="002C6FBF" w:rsidRPr="009D1EA2" w:rsidRDefault="00D47BC5" w:rsidP="00D47BC5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Setting-up </w:t>
      </w:r>
      <w:r w:rsidR="00ED6840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mandatory training programmes for drivers and safety advisers, </w:t>
      </w:r>
      <w:r w:rsidR="009336C7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programmes 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referential</w:t>
      </w:r>
      <w:r w:rsidR="009336C7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a</w:t>
      </w:r>
      <w:r w:rsidR="009A7892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nd </w:t>
      </w:r>
      <w:r w:rsidR="00245ECF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teaching aids</w:t>
      </w:r>
      <w:r w:rsidR="000E5492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as well as a training of the trainers’ programme;</w:t>
      </w:r>
    </w:p>
    <w:p w:rsidR="002C6FBF" w:rsidRPr="009D1EA2" w:rsidRDefault="000E5492" w:rsidP="00D47BC5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Drafting procedures concerning certification of institutions for m</w:t>
      </w:r>
      <w:r w:rsidR="00BB704C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andatory training of drivers,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safety advisers and concerning issuance of special training certificates for drivers;</w:t>
      </w:r>
    </w:p>
    <w:p w:rsidR="002C6FBF" w:rsidRPr="009D1EA2" w:rsidRDefault="000E5492" w:rsidP="00D47BC5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Functional “</w:t>
      </w:r>
      <w:r w:rsidR="00CF070B">
        <w:rPr>
          <w:rFonts w:ascii="Times New Roman" w:hAnsi="Times New Roman" w:cs="Times New Roman"/>
          <w:color w:val="333333"/>
          <w:sz w:val="24"/>
          <w:szCs w:val="24"/>
          <w:lang w:val="en-GB"/>
        </w:rPr>
        <w:t>sample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audits” </w:t>
      </w:r>
      <w:r w:rsidR="00CF070B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to 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some accredited bodies mentioned;</w:t>
      </w:r>
    </w:p>
    <w:p w:rsidR="00106A17" w:rsidRPr="009D1EA2" w:rsidRDefault="0097262F" w:rsidP="00D47BC5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Workshops on control of model vehicles designed for the carriage of dangerous goods.</w:t>
      </w:r>
    </w:p>
    <w:p w:rsidR="00CF070B" w:rsidRPr="009D1EA2" w:rsidRDefault="00CF070B" w:rsidP="00CF070B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  <w:lang w:val="en-GB" w:eastAsia="ar-SA"/>
        </w:rPr>
      </w:pPr>
      <w:r w:rsidRPr="009D1EA2">
        <w:rPr>
          <w:rFonts w:ascii="Times New Roman" w:hAnsi="Times New Roman"/>
          <w:sz w:val="24"/>
          <w:szCs w:val="24"/>
          <w:lang w:val="en-GB" w:eastAsia="ar-SA"/>
        </w:rPr>
        <w:t>Including inter alia the following activities:</w:t>
      </w:r>
    </w:p>
    <w:p w:rsidR="00106A17" w:rsidRPr="009D1EA2" w:rsidRDefault="00106A17" w:rsidP="00106A17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2.1:</w:t>
      </w:r>
      <w:r w:rsidR="00A938D6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r w:rsidR="00A938D6" w:rsidRPr="009D1EA2">
        <w:rPr>
          <w:rFonts w:ascii="Times New Roman" w:hAnsi="Times New Roman" w:cs="Times New Roman"/>
          <w:bCs/>
          <w:sz w:val="24"/>
          <w:szCs w:val="24"/>
          <w:lang w:val="en-GB"/>
        </w:rPr>
        <w:t>Drafting procedures and specification</w:t>
      </w:r>
      <w:r w:rsidR="00CF070B">
        <w:rPr>
          <w:rFonts w:ascii="Times New Roman" w:hAnsi="Times New Roman" w:cs="Times New Roman"/>
          <w:bCs/>
          <w:sz w:val="24"/>
          <w:szCs w:val="24"/>
          <w:lang w:val="en-GB"/>
        </w:rPr>
        <w:t>s</w:t>
      </w:r>
      <w:r w:rsidR="00A938D6" w:rsidRPr="009D1EA2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concerning vehicles, tankers and packaging, in compliance with Law 30-05;</w:t>
      </w:r>
    </w:p>
    <w:p w:rsidR="00106A17" w:rsidRPr="009D1EA2" w:rsidRDefault="00106A17" w:rsidP="00106A17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2.2:</w:t>
      </w:r>
      <w:r w:rsidR="00BC5394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r w:rsidR="00BC5394" w:rsidRPr="009D1EA2">
        <w:rPr>
          <w:rFonts w:ascii="Times New Roman" w:hAnsi="Times New Roman" w:cs="Times New Roman"/>
          <w:bCs/>
          <w:sz w:val="24"/>
          <w:szCs w:val="24"/>
          <w:lang w:val="en-GB"/>
        </w:rPr>
        <w:t>Functional « </w:t>
      </w:r>
      <w:r w:rsidR="00CF070B">
        <w:rPr>
          <w:rFonts w:ascii="Times New Roman" w:hAnsi="Times New Roman" w:cs="Times New Roman"/>
          <w:bCs/>
          <w:sz w:val="24"/>
          <w:szCs w:val="24"/>
          <w:lang w:val="en-GB"/>
        </w:rPr>
        <w:t>sample</w:t>
      </w:r>
      <w:r w:rsidR="00BC5394" w:rsidRPr="009D1EA2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audits » </w:t>
      </w:r>
      <w:r w:rsidR="00CF070B">
        <w:rPr>
          <w:rFonts w:ascii="Times New Roman" w:hAnsi="Times New Roman" w:cs="Times New Roman"/>
          <w:bCs/>
          <w:sz w:val="24"/>
          <w:szCs w:val="24"/>
          <w:lang w:val="en-GB"/>
        </w:rPr>
        <w:t>to</w:t>
      </w:r>
      <w:r w:rsidR="00BC5394" w:rsidRPr="009D1EA2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accredited bodies;</w:t>
      </w:r>
    </w:p>
    <w:p w:rsidR="00106A17" w:rsidRPr="009D1EA2" w:rsidRDefault="00106A17" w:rsidP="00106A17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2.3:</w:t>
      </w:r>
      <w:r w:rsidR="00BC5394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Workshops on control of model vehicles designed for the carriage of dangerous goods;</w:t>
      </w:r>
    </w:p>
    <w:p w:rsidR="00106A17" w:rsidRDefault="00106A17" w:rsidP="00106A17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2.4:</w:t>
      </w:r>
      <w:r w:rsidR="00BC5394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r w:rsidR="000F6E93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Drafting procedures </w:t>
      </w:r>
      <w:r w:rsidR="00CF070B">
        <w:rPr>
          <w:rFonts w:ascii="Times New Roman" w:hAnsi="Times New Roman" w:cs="Times New Roman"/>
          <w:color w:val="333333"/>
          <w:sz w:val="24"/>
          <w:szCs w:val="24"/>
          <w:lang w:val="en-GB"/>
        </w:rPr>
        <w:t>on</w:t>
      </w:r>
      <w:r w:rsidR="000F6E93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certification of institutions for mandatory training of drivers and safety advisers and </w:t>
      </w:r>
      <w:r w:rsidR="00CF070B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relating to </w:t>
      </w:r>
      <w:r w:rsidR="000F6E93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issuance of special training certificates for drivers</w:t>
      </w:r>
      <w:r w:rsidR="00133CAE">
        <w:rPr>
          <w:rFonts w:ascii="Times New Roman" w:hAnsi="Times New Roman" w:cs="Times New Roman"/>
          <w:color w:val="333333"/>
          <w:sz w:val="24"/>
          <w:szCs w:val="24"/>
          <w:lang w:val="en-GB"/>
        </w:rPr>
        <w:t>.</w:t>
      </w:r>
    </w:p>
    <w:p w:rsidR="00CF070B" w:rsidRDefault="00CF070B" w:rsidP="00106A17">
      <w:pPr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GB" w:eastAsia="fr-FR"/>
        </w:rPr>
      </w:pPr>
    </w:p>
    <w:p w:rsidR="00CF070B" w:rsidRPr="00CF070B" w:rsidRDefault="00CF070B" w:rsidP="00106A17">
      <w:pPr>
        <w:jc w:val="both"/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</w:pPr>
      <w:r w:rsidRPr="00CF070B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fr-FR"/>
        </w:rPr>
        <w:t>Component 3: Identification and setting up of necessary measures for strengthening capacities of public and private stakeholders involved in ADR (including: safety advisers, drivers, road hauliers, loaders, bodies in charge of road control) and for institutional upgrading</w:t>
      </w:r>
    </w:p>
    <w:p w:rsidR="00D13FCE" w:rsidRPr="00CF070B" w:rsidRDefault="00CF4B37" w:rsidP="00C04D4C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CF070B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Mandatory results: </w:t>
      </w:r>
    </w:p>
    <w:p w:rsidR="00CF4B37" w:rsidRPr="009D1EA2" w:rsidRDefault="00EB2160" w:rsidP="00CF070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Practical use of a methodological and technical manual designed to allow concrete implementation of ADR provisions;</w:t>
      </w:r>
    </w:p>
    <w:p w:rsidR="00EB2160" w:rsidRPr="009D1EA2" w:rsidRDefault="00EB2160" w:rsidP="00CF070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Strengthening of professional capacities of all public and private actors involved in ADR operations;</w:t>
      </w:r>
    </w:p>
    <w:p w:rsidR="00EB2160" w:rsidRPr="009D1EA2" w:rsidRDefault="00EB2160" w:rsidP="00CF070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Participation of the beneficiary administration to Working Party 15 sessions on ADR (UN – Geneva)</w:t>
      </w:r>
      <w:r w:rsidR="00D74523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.</w:t>
      </w:r>
    </w:p>
    <w:p w:rsidR="00106A17" w:rsidRPr="009D1EA2" w:rsidRDefault="00CF070B" w:rsidP="00106A17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/>
          <w:sz w:val="24"/>
          <w:szCs w:val="24"/>
          <w:lang w:val="en-GB" w:eastAsia="ar-SA"/>
        </w:rPr>
        <w:t>Including inter alia the following activities:</w:t>
      </w:r>
    </w:p>
    <w:p w:rsidR="00106A17" w:rsidRPr="009D1EA2" w:rsidRDefault="00106A17" w:rsidP="00067D4F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3.1:</w:t>
      </w:r>
      <w:r w:rsidR="00067D4F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Drafting of a methodological and technical manual designed </w:t>
      </w:r>
      <w:r w:rsidR="00CF070B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for the practical </w:t>
      </w:r>
      <w:r w:rsidR="00067D4F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implementation of ADR provisions;</w:t>
      </w:r>
    </w:p>
    <w:p w:rsidR="00106A17" w:rsidRPr="009D1EA2" w:rsidRDefault="00106A17" w:rsidP="00106A17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3.2:</w:t>
      </w:r>
      <w:r w:rsidR="00067D4F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r w:rsidR="00652912" w:rsidRPr="009D1EA2">
        <w:rPr>
          <w:rFonts w:ascii="Times New Roman" w:hAnsi="Times New Roman" w:cs="Times New Roman"/>
          <w:color w:val="000000"/>
          <w:sz w:val="24"/>
          <w:szCs w:val="24"/>
          <w:lang w:val="en-GB"/>
        </w:rPr>
        <w:t>Drafting of a general training plan for implementation of ADR and Law 30-05;</w:t>
      </w:r>
    </w:p>
    <w:p w:rsidR="00106A17" w:rsidRPr="009D1EA2" w:rsidRDefault="00106A17" w:rsidP="00BA778D">
      <w:pPr>
        <w:tabs>
          <w:tab w:val="left" w:pos="3118"/>
        </w:tabs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3.3:</w:t>
      </w:r>
      <w:r w:rsidR="008F1F9A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r w:rsidR="00CE127F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Conducting training sessions for implementation of ADR and Law 30-05;</w:t>
      </w:r>
      <w:r w:rsidR="00B30500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</w:p>
    <w:p w:rsidR="00106A17" w:rsidRPr="009D1EA2" w:rsidRDefault="00106A17" w:rsidP="00106A17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3.4:</w:t>
      </w:r>
      <w:r w:rsidR="00CE127F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Organisation of study visits;</w:t>
      </w:r>
    </w:p>
    <w:p w:rsidR="00106A17" w:rsidRDefault="00106A17" w:rsidP="00106A17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3.5:</w:t>
      </w:r>
      <w:r w:rsidR="00CE127F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Participation of the beneficiary administration to Working Party 15 sessions on ADR (UN – Geneva).</w:t>
      </w:r>
    </w:p>
    <w:p w:rsidR="00CF070B" w:rsidRDefault="00CF070B" w:rsidP="00106A17">
      <w:pPr>
        <w:jc w:val="both"/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</w:pPr>
    </w:p>
    <w:p w:rsidR="00CF070B" w:rsidRPr="00E1045A" w:rsidRDefault="00CF070B" w:rsidP="00CF070B">
      <w:pPr>
        <w:jc w:val="both"/>
        <w:rPr>
          <w:rFonts w:ascii="Calibri" w:hAnsi="Calibri" w:cs="Calibri"/>
          <w:b/>
          <w:iCs/>
          <w:lang w:val="en-GB"/>
        </w:rPr>
      </w:pPr>
      <w:r w:rsidRPr="00CF070B"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t xml:space="preserve">Component 4: Institutional and managerial strengthening of the body in charge of implementing </w:t>
      </w:r>
      <w:r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t xml:space="preserve">and enforcing </w:t>
      </w:r>
      <w:r w:rsidRPr="00CF070B"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t>ADR provisions</w:t>
      </w:r>
    </w:p>
    <w:p w:rsidR="00CB613C" w:rsidRPr="00CF070B" w:rsidRDefault="00CB613C" w:rsidP="00CB613C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CF070B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Mandatory result: </w:t>
      </w:r>
    </w:p>
    <w:p w:rsidR="00D13FCE" w:rsidRPr="009D1EA2" w:rsidRDefault="00CB613C" w:rsidP="00C04D4C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The beneficiary administration is able to </w:t>
      </w:r>
      <w:r w:rsidR="00CF070B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fulfil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its duties in compliance with the Law 30-05. It is in a position to carry out its role as regard to monitoring, control and coordination at domestic and international levels</w:t>
      </w:r>
      <w:r w:rsidR="004C544F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,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in compliance with ADR provisions, with EU </w:t>
      </w:r>
      <w:proofErr w:type="spellStart"/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Acquis</w:t>
      </w:r>
      <w:proofErr w:type="spellEnd"/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a</w:t>
      </w:r>
      <w:r w:rsidR="007A7A3A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nd international best practices.</w:t>
      </w:r>
    </w:p>
    <w:p w:rsidR="0006588C" w:rsidRPr="009D1EA2" w:rsidRDefault="00CF070B" w:rsidP="00C04D4C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/>
          <w:sz w:val="24"/>
          <w:szCs w:val="24"/>
          <w:lang w:val="en-GB" w:eastAsia="ar-SA"/>
        </w:rPr>
        <w:t>Including inter alia the following activities:</w:t>
      </w:r>
    </w:p>
    <w:p w:rsidR="00A53E9D" w:rsidRPr="009D1EA2" w:rsidRDefault="00106A17" w:rsidP="00C04D4C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4.1:</w:t>
      </w:r>
      <w:r w:rsidR="0055630C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</w:t>
      </w:r>
      <w:r w:rsidR="0055630C" w:rsidRPr="009D1EA2">
        <w:rPr>
          <w:rFonts w:ascii="Times New Roman" w:hAnsi="Times New Roman" w:cs="Times New Roman"/>
          <w:sz w:val="24"/>
          <w:szCs w:val="24"/>
          <w:lang w:val="en-GB"/>
        </w:rPr>
        <w:t>Organisational audit of the body in charge of monitoring implementation of ADR and Law 30-05;</w:t>
      </w:r>
    </w:p>
    <w:p w:rsidR="00106A17" w:rsidRPr="009D1EA2" w:rsidRDefault="0055630C" w:rsidP="00C04D4C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4.2: </w:t>
      </w:r>
      <w:r w:rsidRPr="009D1EA2">
        <w:rPr>
          <w:rFonts w:ascii="Times New Roman" w:hAnsi="Times New Roman" w:cs="Times New Roman"/>
          <w:sz w:val="24"/>
          <w:szCs w:val="24"/>
          <w:lang w:val="en-GB"/>
        </w:rPr>
        <w:t>Support to setting up a mo</w:t>
      </w:r>
      <w:r w:rsidR="004B6308" w:rsidRPr="009D1EA2">
        <w:rPr>
          <w:rFonts w:ascii="Times New Roman" w:hAnsi="Times New Roman" w:cs="Times New Roman"/>
          <w:sz w:val="24"/>
          <w:szCs w:val="24"/>
          <w:lang w:val="en-GB"/>
        </w:rPr>
        <w:t>nitoring system compliant with E</w:t>
      </w:r>
      <w:r w:rsidRPr="009D1EA2">
        <w:rPr>
          <w:rFonts w:ascii="Times New Roman" w:hAnsi="Times New Roman" w:cs="Times New Roman"/>
          <w:sz w:val="24"/>
          <w:szCs w:val="24"/>
          <w:lang w:val="en-GB"/>
        </w:rPr>
        <w:t>uropean best practices.</w:t>
      </w:r>
    </w:p>
    <w:p w:rsidR="00B449B1" w:rsidRPr="009D1EA2" w:rsidRDefault="00B449B1" w:rsidP="00C04D4C">
      <w:pPr>
        <w:jc w:val="both"/>
        <w:rPr>
          <w:rFonts w:ascii="Times New Roman" w:hAnsi="Times New Roman" w:cs="Times New Roman"/>
          <w:color w:val="333333"/>
          <w:sz w:val="24"/>
          <w:szCs w:val="24"/>
          <w:lang w:val="en-GB"/>
        </w:rPr>
      </w:pP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>This project is expected to start during the</w:t>
      </w:r>
      <w:r w:rsidR="00FD5E5F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on </w:t>
      </w:r>
      <w:r w:rsidR="006941A7"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t>February</w:t>
      </w:r>
      <w:r w:rsidR="00FD5E5F"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t xml:space="preserve">/March </w:t>
      </w:r>
      <w:r w:rsidRPr="009D1EA2"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t>2015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. Its duration is </w:t>
      </w:r>
      <w:r w:rsidRPr="009D1EA2"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t>2</w:t>
      </w:r>
      <w:r w:rsidR="004B6308" w:rsidRPr="009D1EA2"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t>4 months</w:t>
      </w:r>
      <w:r w:rsidR="004B6308"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and the budget allocation</w:t>
      </w:r>
      <w:r w:rsidRPr="009D1EA2">
        <w:rPr>
          <w:rFonts w:ascii="Times New Roman" w:hAnsi="Times New Roman" w:cs="Times New Roman"/>
          <w:color w:val="333333"/>
          <w:sz w:val="24"/>
          <w:szCs w:val="24"/>
          <w:lang w:val="en-GB"/>
        </w:rPr>
        <w:t xml:space="preserve"> is </w:t>
      </w:r>
      <w:r w:rsidRPr="009D1EA2"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t>1</w:t>
      </w:r>
      <w:r w:rsidR="00A233B6"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t>.</w:t>
      </w:r>
      <w:r w:rsidR="002E17F7"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t>1</w:t>
      </w:r>
      <w:r w:rsidR="00A233B6">
        <w:rPr>
          <w:rFonts w:ascii="Times New Roman" w:hAnsi="Times New Roman" w:cs="Times New Roman"/>
          <w:b/>
          <w:color w:val="333333"/>
          <w:sz w:val="24"/>
          <w:szCs w:val="24"/>
          <w:lang w:val="en-GB"/>
        </w:rPr>
        <w:t>00.000 Eur.</w:t>
      </w:r>
      <w:bookmarkStart w:id="0" w:name="_GoBack"/>
      <w:bookmarkEnd w:id="0"/>
    </w:p>
    <w:sectPr w:rsidR="00B449B1" w:rsidRPr="009D1EA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684" w:rsidRDefault="007F3684" w:rsidP="00DF244B">
      <w:pPr>
        <w:spacing w:after="0" w:line="240" w:lineRule="auto"/>
      </w:pPr>
      <w:r>
        <w:separator/>
      </w:r>
    </w:p>
  </w:endnote>
  <w:endnote w:type="continuationSeparator" w:id="0">
    <w:p w:rsidR="007F3684" w:rsidRDefault="007F3684" w:rsidP="00DF2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9025310"/>
      <w:docPartObj>
        <w:docPartGallery w:val="Page Numbers (Bottom of Page)"/>
        <w:docPartUnique/>
      </w:docPartObj>
    </w:sdtPr>
    <w:sdtEndPr/>
    <w:sdtContent>
      <w:p w:rsidR="00DF244B" w:rsidRDefault="00DF244B">
        <w:pPr>
          <w:pStyle w:val="Footer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A687D65" wp14:editId="759F6F58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522" name="Forme automatiqu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F244B" w:rsidRDefault="00DF244B">
                              <w:pPr>
                                <w:pStyle w:val="Footer"/>
                                <w:pBdr>
                                  <w:top w:val="single" w:sz="12" w:space="1" w:color="9BBB59" w:themeColor="accent3"/>
                                  <w:bottom w:val="single" w:sz="48" w:space="1" w:color="9BBB59" w:themeColor="accent3"/>
                                </w:pBd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Cs w:val="21"/>
                                </w:rPr>
                                <w:fldChar w:fldCharType="separate"/>
                              </w:r>
                              <w:r w:rsidR="006941A7" w:rsidRPr="006941A7">
                                <w:rPr>
                                  <w:noProof/>
                                  <w:sz w:val="28"/>
                                  <w:szCs w:val="28"/>
                                </w:rPr>
                                <w:t>4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Forme automatique 13" o:spid="_x0000_s1026" type="#_x0000_t176" style="position:absolute;margin-left:0;margin-top:0;width:40.35pt;height:34.7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" filled="f" fillcolor="#5c83b4" stroked="f" strokecolor="#737373">
                  <v:textbox>
                    <w:txbxContent>
                      <w:p w:rsidR="00DF244B" w:rsidRDefault="00DF244B">
                        <w:pPr>
                          <w:pStyle w:val="Footer"/>
                          <w:pBdr>
                            <w:top w:val="single" w:sz="12" w:space="1" w:color="9BBB59" w:themeColor="accent3"/>
                            <w:bottom w:val="single" w:sz="48" w:space="1" w:color="9BBB59" w:themeColor="accent3"/>
                          </w:pBd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Cs w:val="21"/>
                          </w:rPr>
                          <w:fldChar w:fldCharType="separate"/>
                        </w:r>
                        <w:r w:rsidR="006941A7" w:rsidRPr="006941A7">
                          <w:rPr>
                            <w:noProof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684" w:rsidRDefault="007F3684" w:rsidP="00DF244B">
      <w:pPr>
        <w:spacing w:after="0" w:line="240" w:lineRule="auto"/>
      </w:pPr>
      <w:r>
        <w:separator/>
      </w:r>
    </w:p>
  </w:footnote>
  <w:footnote w:type="continuationSeparator" w:id="0">
    <w:p w:rsidR="007F3684" w:rsidRDefault="007F3684" w:rsidP="00DF2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43E6"/>
    <w:multiLevelType w:val="hybridMultilevel"/>
    <w:tmpl w:val="0ABE7C16"/>
    <w:lvl w:ilvl="0" w:tplc="040C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>
    <w:nsid w:val="02DE27B6"/>
    <w:multiLevelType w:val="hybridMultilevel"/>
    <w:tmpl w:val="67A2093C"/>
    <w:lvl w:ilvl="0" w:tplc="87EE262A">
      <w:start w:val="1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Times New Roman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7540E8"/>
    <w:multiLevelType w:val="hybridMultilevel"/>
    <w:tmpl w:val="3CF85E40"/>
    <w:lvl w:ilvl="0" w:tplc="484874FE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50F54"/>
    <w:multiLevelType w:val="hybridMultilevel"/>
    <w:tmpl w:val="9724EBA6"/>
    <w:lvl w:ilvl="0" w:tplc="6750E034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C48A1"/>
    <w:multiLevelType w:val="hybridMultilevel"/>
    <w:tmpl w:val="1CF40434"/>
    <w:lvl w:ilvl="0" w:tplc="87EE262A">
      <w:start w:val="1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Times New Roman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504E93"/>
    <w:multiLevelType w:val="hybridMultilevel"/>
    <w:tmpl w:val="4F7A75B4"/>
    <w:lvl w:ilvl="0" w:tplc="87EE262A">
      <w:start w:val="1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Times New Roman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E250103"/>
    <w:multiLevelType w:val="hybridMultilevel"/>
    <w:tmpl w:val="E5D0ED6E"/>
    <w:lvl w:ilvl="0" w:tplc="87EE262A">
      <w:start w:val="1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Times New Roman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42D4E5D"/>
    <w:multiLevelType w:val="hybridMultilevel"/>
    <w:tmpl w:val="F0BCF500"/>
    <w:lvl w:ilvl="0" w:tplc="B5C4AADA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420F90"/>
    <w:multiLevelType w:val="hybridMultilevel"/>
    <w:tmpl w:val="856E3C06"/>
    <w:lvl w:ilvl="0" w:tplc="6750E034">
      <w:start w:val="1"/>
      <w:numFmt w:val="lowerRoman"/>
      <w:lvlText w:val="(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EDB3745"/>
    <w:multiLevelType w:val="hybridMultilevel"/>
    <w:tmpl w:val="797E78BC"/>
    <w:lvl w:ilvl="0" w:tplc="EE249E1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750E034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BDA620B"/>
    <w:multiLevelType w:val="hybridMultilevel"/>
    <w:tmpl w:val="BC268F5C"/>
    <w:lvl w:ilvl="0" w:tplc="5F6C4182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7EE262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71690ED9"/>
    <w:multiLevelType w:val="hybridMultilevel"/>
    <w:tmpl w:val="A764340A"/>
    <w:lvl w:ilvl="0" w:tplc="5F2A57D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C641CE"/>
    <w:multiLevelType w:val="hybridMultilevel"/>
    <w:tmpl w:val="842286C4"/>
    <w:lvl w:ilvl="0" w:tplc="5F2A57D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7"/>
  </w:num>
  <w:num w:numId="5">
    <w:abstractNumId w:val="11"/>
  </w:num>
  <w:num w:numId="6">
    <w:abstractNumId w:val="12"/>
  </w:num>
  <w:num w:numId="7">
    <w:abstractNumId w:val="5"/>
  </w:num>
  <w:num w:numId="8">
    <w:abstractNumId w:val="1"/>
  </w:num>
  <w:num w:numId="9">
    <w:abstractNumId w:val="4"/>
  </w:num>
  <w:num w:numId="10">
    <w:abstractNumId w:val="6"/>
  </w:num>
  <w:num w:numId="11">
    <w:abstractNumId w:val="9"/>
  </w:num>
  <w:num w:numId="12">
    <w:abstractNumId w:val="8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tch, Nadalee">
    <w15:presenceInfo w15:providerId="AD" w15:userId="S-1-5-21-796845957-842925246-839522115-1107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550C3"/>
    <w:rsid w:val="00035B83"/>
    <w:rsid w:val="00063032"/>
    <w:rsid w:val="0006588C"/>
    <w:rsid w:val="00067D4F"/>
    <w:rsid w:val="000975C5"/>
    <w:rsid w:val="000D6891"/>
    <w:rsid w:val="000E03C5"/>
    <w:rsid w:val="000E2222"/>
    <w:rsid w:val="000E4201"/>
    <w:rsid w:val="000E5492"/>
    <w:rsid w:val="000F6E93"/>
    <w:rsid w:val="00106A17"/>
    <w:rsid w:val="00133CAE"/>
    <w:rsid w:val="00160A4C"/>
    <w:rsid w:val="00162EAC"/>
    <w:rsid w:val="002211D1"/>
    <w:rsid w:val="00245ECF"/>
    <w:rsid w:val="002C6FBF"/>
    <w:rsid w:val="002E17F7"/>
    <w:rsid w:val="003550C3"/>
    <w:rsid w:val="00372B9F"/>
    <w:rsid w:val="00381015"/>
    <w:rsid w:val="003A3728"/>
    <w:rsid w:val="00443B10"/>
    <w:rsid w:val="00493676"/>
    <w:rsid w:val="004B6308"/>
    <w:rsid w:val="004C544F"/>
    <w:rsid w:val="0054604C"/>
    <w:rsid w:val="0055630C"/>
    <w:rsid w:val="00557FC2"/>
    <w:rsid w:val="00652912"/>
    <w:rsid w:val="00652B08"/>
    <w:rsid w:val="00657AD1"/>
    <w:rsid w:val="00680DC1"/>
    <w:rsid w:val="006941A7"/>
    <w:rsid w:val="006A0E5E"/>
    <w:rsid w:val="006C1F15"/>
    <w:rsid w:val="006E3865"/>
    <w:rsid w:val="006F05B3"/>
    <w:rsid w:val="00731B5D"/>
    <w:rsid w:val="00767EBE"/>
    <w:rsid w:val="007A7A3A"/>
    <w:rsid w:val="007C4E41"/>
    <w:rsid w:val="007E5D4F"/>
    <w:rsid w:val="007F3684"/>
    <w:rsid w:val="00815AE5"/>
    <w:rsid w:val="00855F7B"/>
    <w:rsid w:val="008D4029"/>
    <w:rsid w:val="008E0F99"/>
    <w:rsid w:val="008F1F9A"/>
    <w:rsid w:val="009336C7"/>
    <w:rsid w:val="00947392"/>
    <w:rsid w:val="009569F3"/>
    <w:rsid w:val="0097262F"/>
    <w:rsid w:val="00985FD1"/>
    <w:rsid w:val="009A7892"/>
    <w:rsid w:val="009D1EA2"/>
    <w:rsid w:val="00A233B6"/>
    <w:rsid w:val="00A47D00"/>
    <w:rsid w:val="00A53E9D"/>
    <w:rsid w:val="00A757B6"/>
    <w:rsid w:val="00A938D6"/>
    <w:rsid w:val="00A9530B"/>
    <w:rsid w:val="00AB24F0"/>
    <w:rsid w:val="00B06019"/>
    <w:rsid w:val="00B30500"/>
    <w:rsid w:val="00B449B1"/>
    <w:rsid w:val="00B47484"/>
    <w:rsid w:val="00B47BF5"/>
    <w:rsid w:val="00B50968"/>
    <w:rsid w:val="00B71B6E"/>
    <w:rsid w:val="00BA1EC2"/>
    <w:rsid w:val="00BA778D"/>
    <w:rsid w:val="00BB704C"/>
    <w:rsid w:val="00BC5394"/>
    <w:rsid w:val="00BC5A18"/>
    <w:rsid w:val="00BC5AB2"/>
    <w:rsid w:val="00BD79C6"/>
    <w:rsid w:val="00BF56B8"/>
    <w:rsid w:val="00C04D4C"/>
    <w:rsid w:val="00C35E4B"/>
    <w:rsid w:val="00C8029C"/>
    <w:rsid w:val="00C974AD"/>
    <w:rsid w:val="00CB613C"/>
    <w:rsid w:val="00CD3470"/>
    <w:rsid w:val="00CE127F"/>
    <w:rsid w:val="00CF070B"/>
    <w:rsid w:val="00CF4B37"/>
    <w:rsid w:val="00D019E4"/>
    <w:rsid w:val="00D13FCE"/>
    <w:rsid w:val="00D37A03"/>
    <w:rsid w:val="00D47BC5"/>
    <w:rsid w:val="00D74523"/>
    <w:rsid w:val="00DC448C"/>
    <w:rsid w:val="00DE6CB8"/>
    <w:rsid w:val="00DF244B"/>
    <w:rsid w:val="00E068DC"/>
    <w:rsid w:val="00E1045A"/>
    <w:rsid w:val="00E67FC8"/>
    <w:rsid w:val="00EB2160"/>
    <w:rsid w:val="00ED6840"/>
    <w:rsid w:val="00EE382C"/>
    <w:rsid w:val="00F27228"/>
    <w:rsid w:val="00F273C5"/>
    <w:rsid w:val="00F45CCC"/>
    <w:rsid w:val="00FD5E5F"/>
    <w:rsid w:val="00FF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2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44B"/>
  </w:style>
  <w:style w:type="paragraph" w:styleId="Footer">
    <w:name w:val="footer"/>
    <w:basedOn w:val="Normal"/>
    <w:link w:val="FooterChar"/>
    <w:uiPriority w:val="99"/>
    <w:unhideWhenUsed/>
    <w:rsid w:val="00DF2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44B"/>
  </w:style>
  <w:style w:type="paragraph" w:styleId="ListParagraph">
    <w:name w:val="List Paragraph"/>
    <w:basedOn w:val="Normal"/>
    <w:uiPriority w:val="34"/>
    <w:qFormat/>
    <w:rsid w:val="00BA1EC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3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47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35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2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44B"/>
  </w:style>
  <w:style w:type="paragraph" w:styleId="Footer">
    <w:name w:val="footer"/>
    <w:basedOn w:val="Normal"/>
    <w:link w:val="FooterChar"/>
    <w:uiPriority w:val="99"/>
    <w:unhideWhenUsed/>
    <w:rsid w:val="00DF2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44B"/>
  </w:style>
  <w:style w:type="paragraph" w:styleId="ListParagraph">
    <w:name w:val="List Paragraph"/>
    <w:basedOn w:val="Normal"/>
    <w:uiPriority w:val="34"/>
    <w:qFormat/>
    <w:rsid w:val="00BA1EC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3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47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35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6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4E2F6-2CA8-46A4-8301-BEAE06BF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1208</Words>
  <Characters>6891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Louis Berger</dc:creator>
  <cp:lastModifiedBy>BIANCONI Fulvio (EEAS-RABAT)</cp:lastModifiedBy>
  <cp:revision>2</cp:revision>
  <cp:lastPrinted>2014-07-07T12:45:00Z</cp:lastPrinted>
  <dcterms:created xsi:type="dcterms:W3CDTF">2014-10-29T09:46:00Z</dcterms:created>
  <dcterms:modified xsi:type="dcterms:W3CDTF">2014-10-29T09:46:00Z</dcterms:modified>
</cp:coreProperties>
</file>