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444" w:rsidRPr="00D35D69" w:rsidRDefault="00B13444" w:rsidP="0061336C">
      <w:pPr>
        <w:autoSpaceDE w:val="0"/>
        <w:autoSpaceDN w:val="0"/>
        <w:adjustRightInd w:val="0"/>
        <w:spacing w:line="360" w:lineRule="auto"/>
        <w:jc w:val="center"/>
        <w:rPr>
          <w:rFonts w:ascii="Times New Roman" w:hAnsi="Times New Roman" w:cs="Times New Roman"/>
          <w:b/>
          <w:bCs/>
          <w:sz w:val="24"/>
          <w:szCs w:val="24"/>
        </w:rPr>
      </w:pPr>
    </w:p>
    <w:p w:rsidR="00B13444" w:rsidRPr="00D35D69" w:rsidRDefault="00B13444" w:rsidP="0061336C">
      <w:pPr>
        <w:autoSpaceDE w:val="0"/>
        <w:autoSpaceDN w:val="0"/>
        <w:adjustRightInd w:val="0"/>
        <w:spacing w:line="360" w:lineRule="auto"/>
        <w:jc w:val="center"/>
        <w:rPr>
          <w:rFonts w:ascii="Times New Roman" w:hAnsi="Times New Roman" w:cs="Times New Roman"/>
          <w:b/>
          <w:bCs/>
          <w:sz w:val="24"/>
          <w:szCs w:val="24"/>
        </w:rPr>
      </w:pPr>
      <w:r w:rsidRPr="00D35D69">
        <w:rPr>
          <w:rFonts w:ascii="Times New Roman" w:hAnsi="Times New Roman" w:cs="Times New Roman"/>
          <w:b/>
          <w:bCs/>
          <w:sz w:val="24"/>
          <w:szCs w:val="24"/>
        </w:rPr>
        <w:t>République Tunisienne</w:t>
      </w:r>
    </w:p>
    <w:p w:rsidR="00B13444" w:rsidRPr="00D35D69" w:rsidRDefault="00B13444" w:rsidP="0061336C">
      <w:pPr>
        <w:autoSpaceDE w:val="0"/>
        <w:autoSpaceDN w:val="0"/>
        <w:adjustRightInd w:val="0"/>
        <w:spacing w:line="360" w:lineRule="auto"/>
        <w:jc w:val="center"/>
        <w:rPr>
          <w:rFonts w:ascii="Times New Roman" w:hAnsi="Times New Roman" w:cs="Times New Roman"/>
          <w:b/>
          <w:bCs/>
          <w:sz w:val="24"/>
          <w:szCs w:val="24"/>
        </w:rPr>
      </w:pPr>
      <w:r w:rsidRPr="00D35D69">
        <w:rPr>
          <w:rFonts w:ascii="Times New Roman" w:hAnsi="Times New Roman" w:cs="Times New Roman"/>
          <w:b/>
          <w:bCs/>
          <w:sz w:val="24"/>
          <w:szCs w:val="24"/>
        </w:rPr>
        <w:t>Programme d’Appui à l’Accord d’Association et au Plan d’Action  Voisinage (P3A-II)</w:t>
      </w:r>
    </w:p>
    <w:p w:rsidR="00B13444" w:rsidRPr="00D35D69" w:rsidRDefault="00B13444" w:rsidP="0061336C">
      <w:pPr>
        <w:autoSpaceDE w:val="0"/>
        <w:autoSpaceDN w:val="0"/>
        <w:adjustRightInd w:val="0"/>
        <w:spacing w:line="360" w:lineRule="auto"/>
        <w:jc w:val="center"/>
        <w:rPr>
          <w:rFonts w:ascii="Times New Roman" w:hAnsi="Times New Roman" w:cs="Times New Roman"/>
          <w:b/>
          <w:bCs/>
          <w:sz w:val="24"/>
          <w:szCs w:val="24"/>
        </w:rPr>
      </w:pPr>
      <w:r w:rsidRPr="00D35D69">
        <w:rPr>
          <w:rFonts w:ascii="Times New Roman" w:hAnsi="Times New Roman" w:cs="Times New Roman"/>
          <w:b/>
          <w:bCs/>
          <w:sz w:val="24"/>
          <w:szCs w:val="24"/>
        </w:rPr>
        <w:t>Tunisie-Union Européenne</w:t>
      </w:r>
    </w:p>
    <w:p w:rsidR="00B13444" w:rsidRPr="00D35D69" w:rsidRDefault="00B13444" w:rsidP="0061336C">
      <w:pPr>
        <w:autoSpaceDE w:val="0"/>
        <w:autoSpaceDN w:val="0"/>
        <w:adjustRightInd w:val="0"/>
        <w:spacing w:line="360" w:lineRule="auto"/>
        <w:jc w:val="center"/>
        <w:rPr>
          <w:rFonts w:ascii="Times New Roman" w:hAnsi="Times New Roman" w:cs="Times New Roman"/>
          <w:b/>
          <w:bCs/>
          <w:sz w:val="24"/>
          <w:szCs w:val="24"/>
        </w:rPr>
      </w:pPr>
    </w:p>
    <w:p w:rsidR="00B13444" w:rsidRPr="00D35D69" w:rsidRDefault="00B13444" w:rsidP="0061336C">
      <w:pPr>
        <w:autoSpaceDE w:val="0"/>
        <w:autoSpaceDN w:val="0"/>
        <w:adjustRightInd w:val="0"/>
        <w:spacing w:line="360" w:lineRule="auto"/>
        <w:jc w:val="center"/>
        <w:rPr>
          <w:rFonts w:ascii="Times New Roman" w:hAnsi="Times New Roman" w:cs="Times New Roman"/>
          <w:b/>
          <w:bCs/>
          <w:sz w:val="24"/>
          <w:szCs w:val="24"/>
        </w:rPr>
      </w:pPr>
    </w:p>
    <w:p w:rsidR="00B13444" w:rsidRPr="00D35D69" w:rsidRDefault="00B13444" w:rsidP="0061336C">
      <w:pPr>
        <w:autoSpaceDE w:val="0"/>
        <w:autoSpaceDN w:val="0"/>
        <w:adjustRightInd w:val="0"/>
        <w:spacing w:line="360" w:lineRule="auto"/>
        <w:jc w:val="center"/>
        <w:rPr>
          <w:rFonts w:ascii="Times New Roman" w:hAnsi="Times New Roman" w:cs="Times New Roman"/>
          <w:b/>
          <w:bCs/>
          <w:sz w:val="24"/>
          <w:szCs w:val="24"/>
        </w:rPr>
      </w:pPr>
    </w:p>
    <w:p w:rsidR="00B13444" w:rsidRPr="00D35D69" w:rsidRDefault="00B13444" w:rsidP="0061336C">
      <w:pPr>
        <w:autoSpaceDE w:val="0"/>
        <w:autoSpaceDN w:val="0"/>
        <w:adjustRightInd w:val="0"/>
        <w:spacing w:line="360" w:lineRule="auto"/>
        <w:jc w:val="center"/>
        <w:rPr>
          <w:rFonts w:ascii="Times New Roman" w:hAnsi="Times New Roman" w:cs="Times New Roman"/>
          <w:b/>
          <w:bCs/>
          <w:sz w:val="24"/>
          <w:szCs w:val="24"/>
        </w:rPr>
      </w:pPr>
    </w:p>
    <w:p w:rsidR="00B13444" w:rsidRPr="00D35D69" w:rsidRDefault="00B13444" w:rsidP="0061336C">
      <w:pPr>
        <w:autoSpaceDE w:val="0"/>
        <w:autoSpaceDN w:val="0"/>
        <w:adjustRightInd w:val="0"/>
        <w:jc w:val="center"/>
        <w:rPr>
          <w:rFonts w:ascii="Times New Roman" w:hAnsi="Times New Roman" w:cs="Times New Roman"/>
          <w:b/>
          <w:bCs/>
          <w:sz w:val="24"/>
          <w:szCs w:val="24"/>
        </w:rPr>
      </w:pPr>
    </w:p>
    <w:p w:rsidR="00B13444" w:rsidRPr="00D35D69" w:rsidRDefault="00B13444" w:rsidP="0061336C">
      <w:pPr>
        <w:pBdr>
          <w:bottom w:val="single" w:sz="6" w:space="1" w:color="auto"/>
        </w:pBdr>
        <w:autoSpaceDE w:val="0"/>
        <w:autoSpaceDN w:val="0"/>
        <w:adjustRightInd w:val="0"/>
        <w:jc w:val="center"/>
        <w:rPr>
          <w:rFonts w:ascii="Times New Roman" w:hAnsi="Times New Roman" w:cs="Times New Roman"/>
          <w:b/>
          <w:bCs/>
          <w:sz w:val="24"/>
          <w:szCs w:val="24"/>
        </w:rPr>
      </w:pPr>
      <w:r w:rsidRPr="00D35D69">
        <w:rPr>
          <w:rFonts w:ascii="Times New Roman" w:hAnsi="Times New Roman" w:cs="Times New Roman"/>
          <w:b/>
          <w:bCs/>
          <w:sz w:val="24"/>
          <w:szCs w:val="24"/>
        </w:rPr>
        <w:t>Projet de Jumelage</w:t>
      </w:r>
    </w:p>
    <w:p w:rsidR="00B13444" w:rsidRPr="00D35D69" w:rsidRDefault="00B13444" w:rsidP="0061336C">
      <w:pPr>
        <w:autoSpaceDE w:val="0"/>
        <w:autoSpaceDN w:val="0"/>
        <w:adjustRightInd w:val="0"/>
        <w:rPr>
          <w:rFonts w:ascii="Times New Roman" w:hAnsi="Times New Roman" w:cs="Times New Roman"/>
          <w:b/>
          <w:bCs/>
          <w:sz w:val="24"/>
          <w:szCs w:val="24"/>
        </w:rPr>
      </w:pPr>
    </w:p>
    <w:p w:rsidR="00B13444" w:rsidRPr="00D35D69" w:rsidRDefault="00B13444" w:rsidP="0061336C">
      <w:pPr>
        <w:pBdr>
          <w:top w:val="single" w:sz="4" w:space="1" w:color="auto"/>
          <w:left w:val="single" w:sz="4" w:space="4" w:color="auto"/>
          <w:bottom w:val="single" w:sz="4" w:space="1" w:color="auto"/>
          <w:right w:val="single" w:sz="4" w:space="4" w:color="auto"/>
        </w:pBdr>
        <w:shd w:val="pct50" w:color="auto" w:fill="auto"/>
        <w:jc w:val="center"/>
        <w:rPr>
          <w:rFonts w:ascii="Times New Roman" w:hAnsi="Times New Roman" w:cs="Times New Roman"/>
          <w:b/>
          <w:color w:val="FFFFFF"/>
          <w:sz w:val="32"/>
          <w:szCs w:val="32"/>
        </w:rPr>
      </w:pPr>
      <w:bookmarkStart w:id="0" w:name="_Toc138566863"/>
      <w:r w:rsidRPr="00D35D69">
        <w:rPr>
          <w:rFonts w:ascii="Times New Roman" w:hAnsi="Times New Roman" w:cs="Times New Roman"/>
          <w:b/>
          <w:color w:val="FFFFFF"/>
          <w:sz w:val="32"/>
          <w:szCs w:val="32"/>
        </w:rPr>
        <w:t>« Appui institutionnel en matière de gestion et de contrôle des substances chimiques»</w:t>
      </w:r>
      <w:bookmarkEnd w:id="0"/>
    </w:p>
    <w:p w:rsidR="00B13444" w:rsidRPr="00D35D69" w:rsidRDefault="00B13444" w:rsidP="0061336C">
      <w:pPr>
        <w:rPr>
          <w:rFonts w:ascii="Times New Roman" w:hAnsi="Times New Roman" w:cs="Times New Roman"/>
          <w:sz w:val="24"/>
          <w:szCs w:val="24"/>
        </w:rPr>
      </w:pPr>
    </w:p>
    <w:p w:rsidR="00B13444" w:rsidRPr="00D35D69" w:rsidRDefault="00B13444" w:rsidP="0061336C">
      <w:pPr>
        <w:rPr>
          <w:rFonts w:ascii="Times New Roman" w:hAnsi="Times New Roman" w:cs="Times New Roman"/>
          <w:sz w:val="24"/>
          <w:szCs w:val="24"/>
        </w:rPr>
      </w:pPr>
    </w:p>
    <w:p w:rsidR="00B13444" w:rsidRPr="00D35D69" w:rsidRDefault="00B13444" w:rsidP="00F06C8E">
      <w:pPr>
        <w:rPr>
          <w:rFonts w:ascii="Times New Roman" w:hAnsi="Times New Roman" w:cs="Times New Roman"/>
          <w:sz w:val="24"/>
          <w:szCs w:val="24"/>
        </w:rPr>
      </w:pPr>
    </w:p>
    <w:p w:rsidR="00B13444" w:rsidRPr="00D35D69" w:rsidRDefault="00B13444" w:rsidP="00F06C8E">
      <w:pPr>
        <w:rPr>
          <w:rFonts w:ascii="Times New Roman" w:hAnsi="Times New Roman" w:cs="Times New Roman"/>
          <w:sz w:val="24"/>
          <w:szCs w:val="24"/>
        </w:rPr>
      </w:pPr>
    </w:p>
    <w:p w:rsidR="00B13444" w:rsidRPr="00D35D69" w:rsidRDefault="00B13444" w:rsidP="00F06C8E">
      <w:pPr>
        <w:rPr>
          <w:rFonts w:ascii="Times New Roman" w:hAnsi="Times New Roman" w:cs="Times New Roman"/>
          <w:sz w:val="24"/>
          <w:szCs w:val="24"/>
        </w:rPr>
      </w:pPr>
    </w:p>
    <w:p w:rsidR="00B13444" w:rsidRPr="00D35D69" w:rsidRDefault="00B13444" w:rsidP="00F06C8E">
      <w:pPr>
        <w:rPr>
          <w:rFonts w:ascii="Times New Roman" w:hAnsi="Times New Roman" w:cs="Times New Roman"/>
          <w:sz w:val="24"/>
          <w:szCs w:val="24"/>
        </w:rPr>
      </w:pPr>
    </w:p>
    <w:p w:rsidR="00B13444" w:rsidRPr="00D35D69" w:rsidRDefault="00B13444" w:rsidP="00F06C8E">
      <w:pPr>
        <w:rPr>
          <w:rFonts w:ascii="Times New Roman" w:hAnsi="Times New Roman" w:cs="Times New Roman"/>
          <w:sz w:val="24"/>
          <w:szCs w:val="24"/>
        </w:rPr>
      </w:pPr>
    </w:p>
    <w:p w:rsidR="00B13444" w:rsidRPr="00D35D69" w:rsidRDefault="00B13444" w:rsidP="00F06C8E">
      <w:pPr>
        <w:rPr>
          <w:rFonts w:ascii="Times New Roman" w:hAnsi="Times New Roman" w:cs="Times New Roman"/>
          <w:sz w:val="24"/>
          <w:szCs w:val="24"/>
        </w:rPr>
      </w:pPr>
    </w:p>
    <w:p w:rsidR="00B13444" w:rsidRPr="00D35D69" w:rsidRDefault="00B13444" w:rsidP="00F06C8E">
      <w:pPr>
        <w:rPr>
          <w:rFonts w:ascii="Times New Roman" w:hAnsi="Times New Roman" w:cs="Times New Roman"/>
          <w:sz w:val="24"/>
          <w:szCs w:val="24"/>
        </w:rPr>
      </w:pPr>
    </w:p>
    <w:p w:rsidR="00B13444" w:rsidRPr="00D35D69" w:rsidRDefault="00B13444" w:rsidP="00F06C8E">
      <w:pPr>
        <w:rPr>
          <w:rFonts w:ascii="Times New Roman" w:hAnsi="Times New Roman" w:cs="Times New Roman"/>
          <w:sz w:val="24"/>
          <w:szCs w:val="24"/>
        </w:rPr>
      </w:pPr>
    </w:p>
    <w:p w:rsidR="00B13444" w:rsidRPr="00D35D69" w:rsidRDefault="00B13444" w:rsidP="00F06C8E">
      <w:pPr>
        <w:rPr>
          <w:rFonts w:ascii="Times New Roman" w:hAnsi="Times New Roman" w:cs="Times New Roman"/>
          <w:sz w:val="24"/>
          <w:szCs w:val="24"/>
        </w:rPr>
      </w:pPr>
    </w:p>
    <w:p w:rsidR="00B13444" w:rsidRPr="00D35D69" w:rsidRDefault="00B13444" w:rsidP="00F06C8E">
      <w:pPr>
        <w:rPr>
          <w:rFonts w:ascii="Times New Roman" w:hAnsi="Times New Roman" w:cs="Times New Roman"/>
          <w:sz w:val="24"/>
          <w:szCs w:val="24"/>
        </w:rPr>
      </w:pPr>
    </w:p>
    <w:p w:rsidR="00B13444" w:rsidRPr="00D35D69" w:rsidRDefault="00B13444" w:rsidP="00F06C8E">
      <w:pPr>
        <w:rPr>
          <w:rFonts w:ascii="Times New Roman" w:hAnsi="Times New Roman" w:cs="Times New Roman"/>
          <w:sz w:val="24"/>
          <w:szCs w:val="24"/>
        </w:rPr>
      </w:pPr>
    </w:p>
    <w:p w:rsidR="00B13444" w:rsidRPr="00D35D69" w:rsidRDefault="00B13444" w:rsidP="00F06C8E">
      <w:pPr>
        <w:rPr>
          <w:rFonts w:ascii="Times New Roman" w:hAnsi="Times New Roman" w:cs="Times New Roman"/>
          <w:sz w:val="24"/>
          <w:szCs w:val="24"/>
        </w:rPr>
      </w:pPr>
    </w:p>
    <w:p w:rsidR="00B13444" w:rsidRPr="00D35D69" w:rsidRDefault="00B13444" w:rsidP="00F06C8E">
      <w:pPr>
        <w:rPr>
          <w:rFonts w:ascii="Times New Roman" w:hAnsi="Times New Roman" w:cs="Times New Roman"/>
          <w:sz w:val="24"/>
          <w:szCs w:val="24"/>
        </w:rPr>
      </w:pPr>
    </w:p>
    <w:p w:rsidR="00B13444" w:rsidRPr="00D35D69" w:rsidRDefault="00B13444" w:rsidP="00F06C8E">
      <w:pPr>
        <w:rPr>
          <w:rFonts w:ascii="Times New Roman" w:hAnsi="Times New Roman" w:cs="Times New Roman"/>
          <w:sz w:val="24"/>
          <w:szCs w:val="24"/>
        </w:rPr>
      </w:pPr>
    </w:p>
    <w:p w:rsidR="00B13444" w:rsidRPr="00D35D69" w:rsidRDefault="00B13444" w:rsidP="00863F8D">
      <w:pPr>
        <w:jc w:val="right"/>
        <w:rPr>
          <w:rFonts w:ascii="Times New Roman" w:hAnsi="Times New Roman" w:cs="Times New Roman"/>
          <w:sz w:val="24"/>
          <w:szCs w:val="24"/>
        </w:rPr>
      </w:pPr>
    </w:p>
    <w:p w:rsidR="00B13444" w:rsidRPr="00D35D69" w:rsidRDefault="00B13444" w:rsidP="00863F8D">
      <w:pPr>
        <w:jc w:val="right"/>
        <w:rPr>
          <w:rFonts w:ascii="Times New Roman" w:hAnsi="Times New Roman" w:cs="Times New Roman"/>
          <w:sz w:val="24"/>
          <w:szCs w:val="24"/>
        </w:rPr>
      </w:pPr>
    </w:p>
    <w:p w:rsidR="00B13444" w:rsidRPr="00D35D69" w:rsidRDefault="00B13444" w:rsidP="00863F8D">
      <w:pPr>
        <w:jc w:val="right"/>
        <w:rPr>
          <w:rFonts w:ascii="Times New Roman" w:hAnsi="Times New Roman" w:cs="Times New Roman"/>
          <w:sz w:val="24"/>
          <w:szCs w:val="24"/>
        </w:rPr>
      </w:pPr>
    </w:p>
    <w:p w:rsidR="00B13444" w:rsidRPr="00D35D69" w:rsidRDefault="00B13444" w:rsidP="00863F8D">
      <w:pPr>
        <w:jc w:val="right"/>
        <w:rPr>
          <w:rFonts w:ascii="Times New Roman" w:hAnsi="Times New Roman" w:cs="Times New Roman"/>
          <w:sz w:val="24"/>
          <w:szCs w:val="24"/>
        </w:rPr>
      </w:pPr>
    </w:p>
    <w:p w:rsidR="00B13444" w:rsidRPr="00D35D69" w:rsidRDefault="00B13444" w:rsidP="00863F8D">
      <w:pPr>
        <w:jc w:val="right"/>
        <w:rPr>
          <w:rFonts w:ascii="Times New Roman" w:hAnsi="Times New Roman" w:cs="Times New Roman"/>
          <w:sz w:val="24"/>
          <w:szCs w:val="24"/>
        </w:rPr>
      </w:pPr>
    </w:p>
    <w:p w:rsidR="00B13444" w:rsidRPr="00D35D69" w:rsidRDefault="00B13444" w:rsidP="00863F8D">
      <w:pPr>
        <w:jc w:val="right"/>
        <w:rPr>
          <w:rFonts w:ascii="Times New Roman" w:hAnsi="Times New Roman" w:cs="Times New Roman"/>
          <w:sz w:val="24"/>
          <w:szCs w:val="24"/>
        </w:rPr>
      </w:pPr>
    </w:p>
    <w:p w:rsidR="00B13444" w:rsidRPr="00D35D69" w:rsidRDefault="00B13444" w:rsidP="00863F8D">
      <w:pPr>
        <w:jc w:val="right"/>
        <w:rPr>
          <w:rFonts w:ascii="Times New Roman" w:hAnsi="Times New Roman" w:cs="Times New Roman"/>
          <w:sz w:val="24"/>
          <w:szCs w:val="24"/>
        </w:rPr>
      </w:pPr>
    </w:p>
    <w:p w:rsidR="00B13444" w:rsidRPr="00D35D69" w:rsidRDefault="00B13444" w:rsidP="00863F8D">
      <w:pPr>
        <w:jc w:val="right"/>
        <w:rPr>
          <w:rFonts w:ascii="Times New Roman" w:hAnsi="Times New Roman" w:cs="Times New Roman"/>
          <w:sz w:val="24"/>
          <w:szCs w:val="24"/>
        </w:rPr>
      </w:pPr>
    </w:p>
    <w:p w:rsidR="00B13444" w:rsidRPr="00D35D69" w:rsidRDefault="00B13444" w:rsidP="00863F8D">
      <w:pPr>
        <w:jc w:val="right"/>
        <w:rPr>
          <w:rFonts w:ascii="Times New Roman" w:hAnsi="Times New Roman" w:cs="Times New Roman"/>
          <w:sz w:val="24"/>
          <w:szCs w:val="24"/>
        </w:rPr>
      </w:pPr>
    </w:p>
    <w:p w:rsidR="00B13444" w:rsidRPr="00D35D69" w:rsidRDefault="00B13444" w:rsidP="00863F8D">
      <w:pPr>
        <w:jc w:val="right"/>
        <w:rPr>
          <w:rFonts w:ascii="Times New Roman" w:hAnsi="Times New Roman" w:cs="Times New Roman"/>
          <w:sz w:val="24"/>
          <w:szCs w:val="24"/>
        </w:rPr>
      </w:pPr>
    </w:p>
    <w:p w:rsidR="00B13444" w:rsidRPr="00D35D69" w:rsidRDefault="00B13444" w:rsidP="00863F8D">
      <w:pPr>
        <w:jc w:val="right"/>
        <w:rPr>
          <w:rFonts w:ascii="Times New Roman" w:hAnsi="Times New Roman" w:cs="Times New Roman"/>
          <w:sz w:val="24"/>
          <w:szCs w:val="24"/>
        </w:rPr>
      </w:pPr>
    </w:p>
    <w:p w:rsidR="00B13444" w:rsidRPr="00D35D69" w:rsidRDefault="00B13444" w:rsidP="00863F8D">
      <w:pPr>
        <w:jc w:val="right"/>
        <w:rPr>
          <w:rFonts w:ascii="Times New Roman" w:hAnsi="Times New Roman" w:cs="Times New Roman"/>
          <w:sz w:val="24"/>
          <w:szCs w:val="24"/>
        </w:rPr>
      </w:pPr>
    </w:p>
    <w:p w:rsidR="009C3350" w:rsidRPr="00D35D69" w:rsidRDefault="009C3350" w:rsidP="00685AE7">
      <w:pPr>
        <w:jc w:val="right"/>
        <w:rPr>
          <w:rFonts w:ascii="Times New Roman" w:hAnsi="Times New Roman" w:cs="Times New Roman"/>
          <w:sz w:val="20"/>
          <w:szCs w:val="20"/>
        </w:rPr>
      </w:pPr>
    </w:p>
    <w:p w:rsidR="009C3350" w:rsidRPr="00D35D69" w:rsidRDefault="009C3350" w:rsidP="00685AE7">
      <w:pPr>
        <w:jc w:val="right"/>
        <w:rPr>
          <w:rFonts w:ascii="Times New Roman" w:hAnsi="Times New Roman" w:cs="Times New Roman"/>
          <w:sz w:val="20"/>
          <w:szCs w:val="20"/>
        </w:rPr>
      </w:pPr>
    </w:p>
    <w:p w:rsidR="009C3350" w:rsidRPr="00D35D69" w:rsidRDefault="009C3350" w:rsidP="00685AE7">
      <w:pPr>
        <w:jc w:val="right"/>
        <w:rPr>
          <w:rFonts w:ascii="Times New Roman" w:hAnsi="Times New Roman" w:cs="Times New Roman"/>
          <w:sz w:val="20"/>
          <w:szCs w:val="20"/>
        </w:rPr>
      </w:pPr>
    </w:p>
    <w:p w:rsidR="009C3350" w:rsidRPr="00D35D69" w:rsidRDefault="009C3350" w:rsidP="00685AE7">
      <w:pPr>
        <w:jc w:val="right"/>
        <w:rPr>
          <w:rFonts w:ascii="Times New Roman" w:hAnsi="Times New Roman" w:cs="Times New Roman"/>
          <w:sz w:val="20"/>
          <w:szCs w:val="20"/>
        </w:rPr>
      </w:pPr>
    </w:p>
    <w:p w:rsidR="00B13444" w:rsidRPr="00D35D69" w:rsidRDefault="007978CC" w:rsidP="007978CC">
      <w:pPr>
        <w:jc w:val="right"/>
        <w:rPr>
          <w:rFonts w:ascii="Times New Roman" w:hAnsi="Times New Roman" w:cs="Times New Roman"/>
          <w:sz w:val="24"/>
          <w:szCs w:val="24"/>
        </w:rPr>
      </w:pPr>
      <w:r w:rsidRPr="00D35D69">
        <w:rPr>
          <w:rFonts w:ascii="Times New Roman" w:hAnsi="Times New Roman" w:cs="Times New Roman"/>
          <w:sz w:val="20"/>
          <w:szCs w:val="20"/>
        </w:rPr>
        <w:t>2011</w:t>
      </w:r>
      <w:r w:rsidR="00B13444" w:rsidRPr="00D35D69">
        <w:rPr>
          <w:rFonts w:ascii="Times New Roman" w:hAnsi="Times New Roman" w:cs="Times New Roman"/>
          <w:sz w:val="20"/>
          <w:szCs w:val="20"/>
        </w:rPr>
        <w:t>-</w:t>
      </w:r>
      <w:r w:rsidRPr="00D35D69">
        <w:rPr>
          <w:rFonts w:ascii="Times New Roman" w:hAnsi="Times New Roman" w:cs="Times New Roman"/>
          <w:sz w:val="20"/>
          <w:szCs w:val="20"/>
        </w:rPr>
        <w:t>02</w:t>
      </w:r>
      <w:r w:rsidR="00B13444" w:rsidRPr="00D35D69">
        <w:rPr>
          <w:rFonts w:ascii="Times New Roman" w:hAnsi="Times New Roman" w:cs="Times New Roman"/>
          <w:sz w:val="20"/>
          <w:szCs w:val="20"/>
        </w:rPr>
        <w:t>-</w:t>
      </w:r>
      <w:r w:rsidRPr="00D35D69">
        <w:rPr>
          <w:rFonts w:ascii="Times New Roman" w:hAnsi="Times New Roman" w:cs="Times New Roman"/>
          <w:sz w:val="20"/>
          <w:szCs w:val="20"/>
        </w:rPr>
        <w:t>11</w:t>
      </w:r>
    </w:p>
    <w:p w:rsidR="00B13444" w:rsidRPr="00D35D69" w:rsidRDefault="00B13444">
      <w:pPr>
        <w:pStyle w:val="En-ttedetabledesmatires"/>
        <w:rPr>
          <w:rFonts w:ascii="Times New Roman" w:hAnsi="Times New Roman"/>
          <w:sz w:val="24"/>
          <w:szCs w:val="24"/>
        </w:rPr>
      </w:pPr>
      <w:r w:rsidRPr="00D35D69">
        <w:rPr>
          <w:rFonts w:ascii="Times New Roman" w:hAnsi="Times New Roman"/>
          <w:sz w:val="24"/>
          <w:szCs w:val="24"/>
        </w:rPr>
        <w:lastRenderedPageBreak/>
        <w:t>Sommaire</w:t>
      </w:r>
    </w:p>
    <w:p w:rsidR="00B13444" w:rsidRPr="00D35D69" w:rsidRDefault="00A82ABB">
      <w:pPr>
        <w:pStyle w:val="TM1"/>
        <w:tabs>
          <w:tab w:val="left" w:pos="440"/>
          <w:tab w:val="right" w:leader="dot" w:pos="9062"/>
        </w:tabs>
        <w:rPr>
          <w:rFonts w:ascii="Times New Roman" w:hAnsi="Times New Roman" w:cs="Times New Roman"/>
          <w:noProof/>
          <w:sz w:val="20"/>
          <w:szCs w:val="20"/>
          <w:lang w:eastAsia="fr-FR"/>
        </w:rPr>
      </w:pPr>
      <w:r w:rsidRPr="00D35D69">
        <w:rPr>
          <w:rFonts w:ascii="Times New Roman" w:hAnsi="Times New Roman" w:cs="Times New Roman"/>
        </w:rPr>
        <w:fldChar w:fldCharType="begin"/>
      </w:r>
      <w:r w:rsidR="00B13444" w:rsidRPr="00D35D69">
        <w:rPr>
          <w:rFonts w:ascii="Times New Roman" w:hAnsi="Times New Roman" w:cs="Times New Roman"/>
        </w:rPr>
        <w:instrText xml:space="preserve"> TOC \o "1-3" \h \z \u </w:instrText>
      </w:r>
      <w:r w:rsidRPr="00D35D69">
        <w:rPr>
          <w:rFonts w:ascii="Times New Roman" w:hAnsi="Times New Roman" w:cs="Times New Roman"/>
        </w:rPr>
        <w:fldChar w:fldCharType="separate"/>
      </w:r>
      <w:hyperlink w:anchor="_Toc269285512" w:history="1">
        <w:r w:rsidR="00B13444" w:rsidRPr="00D35D69">
          <w:rPr>
            <w:rStyle w:val="Lienhypertexte"/>
            <w:rFonts w:ascii="Times New Roman" w:hAnsi="Times New Roman"/>
            <w:noProof/>
            <w:sz w:val="20"/>
            <w:szCs w:val="20"/>
          </w:rPr>
          <w:t>1.</w:t>
        </w:r>
        <w:r w:rsidR="00B13444" w:rsidRPr="00D35D69">
          <w:rPr>
            <w:rFonts w:ascii="Times New Roman" w:hAnsi="Times New Roman" w:cs="Times New Roman"/>
            <w:noProof/>
            <w:sz w:val="20"/>
            <w:szCs w:val="20"/>
            <w:lang w:eastAsia="fr-FR"/>
          </w:rPr>
          <w:tab/>
        </w:r>
        <w:r w:rsidR="00B13444" w:rsidRPr="00D35D69">
          <w:rPr>
            <w:rStyle w:val="Lienhypertexte"/>
            <w:rFonts w:ascii="Times New Roman" w:hAnsi="Times New Roman"/>
            <w:noProof/>
            <w:sz w:val="20"/>
            <w:szCs w:val="20"/>
          </w:rPr>
          <w:t>Informations de base</w:t>
        </w:r>
        <w:r w:rsidR="00B13444" w:rsidRPr="00D35D69">
          <w:rPr>
            <w:rFonts w:ascii="Times New Roman" w:hAnsi="Times New Roman" w:cs="Times New Roman"/>
            <w:noProof/>
            <w:webHidden/>
            <w:sz w:val="20"/>
            <w:szCs w:val="20"/>
          </w:rPr>
          <w:tab/>
        </w:r>
        <w:r w:rsidRPr="00D35D69">
          <w:rPr>
            <w:rFonts w:ascii="Times New Roman" w:hAnsi="Times New Roman" w:cs="Times New Roman"/>
            <w:noProof/>
            <w:webHidden/>
            <w:sz w:val="20"/>
            <w:szCs w:val="20"/>
          </w:rPr>
          <w:fldChar w:fldCharType="begin"/>
        </w:r>
        <w:r w:rsidR="00B13444" w:rsidRPr="00D35D69">
          <w:rPr>
            <w:rFonts w:ascii="Times New Roman" w:hAnsi="Times New Roman" w:cs="Times New Roman"/>
            <w:noProof/>
            <w:webHidden/>
            <w:sz w:val="20"/>
            <w:szCs w:val="20"/>
          </w:rPr>
          <w:instrText xml:space="preserve"> PAGEREF _Toc269285512 \h </w:instrText>
        </w:r>
        <w:r w:rsidRPr="00D35D69">
          <w:rPr>
            <w:rFonts w:ascii="Times New Roman" w:hAnsi="Times New Roman" w:cs="Times New Roman"/>
            <w:noProof/>
            <w:webHidden/>
            <w:sz w:val="20"/>
            <w:szCs w:val="20"/>
          </w:rPr>
        </w:r>
        <w:r w:rsidRPr="00D35D69">
          <w:rPr>
            <w:rFonts w:ascii="Times New Roman" w:hAnsi="Times New Roman" w:cs="Times New Roman"/>
            <w:noProof/>
            <w:webHidden/>
            <w:sz w:val="20"/>
            <w:szCs w:val="20"/>
          </w:rPr>
          <w:fldChar w:fldCharType="separate"/>
        </w:r>
        <w:r w:rsidR="009F3AD0" w:rsidRPr="00D35D69">
          <w:rPr>
            <w:rFonts w:ascii="Times New Roman" w:hAnsi="Times New Roman" w:cs="Times New Roman"/>
            <w:noProof/>
            <w:webHidden/>
            <w:sz w:val="20"/>
            <w:szCs w:val="20"/>
          </w:rPr>
          <w:t>3</w:t>
        </w:r>
        <w:r w:rsidRPr="00D35D69">
          <w:rPr>
            <w:rFonts w:ascii="Times New Roman" w:hAnsi="Times New Roman" w:cs="Times New Roman"/>
            <w:noProof/>
            <w:webHidden/>
            <w:sz w:val="20"/>
            <w:szCs w:val="20"/>
          </w:rPr>
          <w:fldChar w:fldCharType="end"/>
        </w:r>
      </w:hyperlink>
    </w:p>
    <w:p w:rsidR="00B13444" w:rsidRPr="00D35D69" w:rsidRDefault="00A82ABB">
      <w:pPr>
        <w:pStyle w:val="TM1"/>
        <w:tabs>
          <w:tab w:val="left" w:pos="440"/>
          <w:tab w:val="right" w:leader="dot" w:pos="9062"/>
        </w:tabs>
        <w:rPr>
          <w:rFonts w:ascii="Times New Roman" w:hAnsi="Times New Roman" w:cs="Times New Roman"/>
          <w:noProof/>
          <w:sz w:val="20"/>
          <w:szCs w:val="20"/>
          <w:lang w:eastAsia="fr-FR"/>
        </w:rPr>
      </w:pPr>
      <w:hyperlink w:anchor="_Toc269285513" w:history="1">
        <w:r w:rsidR="00B13444" w:rsidRPr="00D35D69">
          <w:rPr>
            <w:rStyle w:val="Lienhypertexte"/>
            <w:rFonts w:ascii="Times New Roman" w:hAnsi="Times New Roman"/>
            <w:noProof/>
            <w:sz w:val="20"/>
            <w:szCs w:val="20"/>
          </w:rPr>
          <w:t>2.</w:t>
        </w:r>
        <w:r w:rsidR="00B13444" w:rsidRPr="00D35D69">
          <w:rPr>
            <w:rFonts w:ascii="Times New Roman" w:hAnsi="Times New Roman" w:cs="Times New Roman"/>
            <w:noProof/>
            <w:sz w:val="20"/>
            <w:szCs w:val="20"/>
            <w:lang w:eastAsia="fr-FR"/>
          </w:rPr>
          <w:tab/>
        </w:r>
        <w:r w:rsidR="00B13444" w:rsidRPr="00D35D69">
          <w:rPr>
            <w:rStyle w:val="Lienhypertexte"/>
            <w:rFonts w:ascii="Times New Roman" w:hAnsi="Times New Roman"/>
            <w:noProof/>
            <w:sz w:val="20"/>
            <w:szCs w:val="20"/>
          </w:rPr>
          <w:t>Objectifs</w:t>
        </w:r>
        <w:r w:rsidR="00B13444" w:rsidRPr="00D35D69">
          <w:rPr>
            <w:rFonts w:ascii="Times New Roman" w:hAnsi="Times New Roman" w:cs="Times New Roman"/>
            <w:noProof/>
            <w:webHidden/>
            <w:sz w:val="20"/>
            <w:szCs w:val="20"/>
          </w:rPr>
          <w:tab/>
        </w:r>
        <w:r w:rsidRPr="00D35D69">
          <w:rPr>
            <w:rFonts w:ascii="Times New Roman" w:hAnsi="Times New Roman" w:cs="Times New Roman"/>
            <w:noProof/>
            <w:webHidden/>
            <w:sz w:val="20"/>
            <w:szCs w:val="20"/>
          </w:rPr>
          <w:fldChar w:fldCharType="begin"/>
        </w:r>
        <w:r w:rsidR="00B13444" w:rsidRPr="00D35D69">
          <w:rPr>
            <w:rFonts w:ascii="Times New Roman" w:hAnsi="Times New Roman" w:cs="Times New Roman"/>
            <w:noProof/>
            <w:webHidden/>
            <w:sz w:val="20"/>
            <w:szCs w:val="20"/>
          </w:rPr>
          <w:instrText xml:space="preserve"> PAGEREF _Toc269285513 \h </w:instrText>
        </w:r>
        <w:r w:rsidRPr="00D35D69">
          <w:rPr>
            <w:rFonts w:ascii="Times New Roman" w:hAnsi="Times New Roman" w:cs="Times New Roman"/>
            <w:noProof/>
            <w:webHidden/>
            <w:sz w:val="20"/>
            <w:szCs w:val="20"/>
          </w:rPr>
        </w:r>
        <w:r w:rsidRPr="00D35D69">
          <w:rPr>
            <w:rFonts w:ascii="Times New Roman" w:hAnsi="Times New Roman" w:cs="Times New Roman"/>
            <w:noProof/>
            <w:webHidden/>
            <w:sz w:val="20"/>
            <w:szCs w:val="20"/>
          </w:rPr>
          <w:fldChar w:fldCharType="separate"/>
        </w:r>
        <w:r w:rsidR="009F3AD0" w:rsidRPr="00D35D69">
          <w:rPr>
            <w:rFonts w:ascii="Times New Roman" w:hAnsi="Times New Roman" w:cs="Times New Roman"/>
            <w:noProof/>
            <w:webHidden/>
            <w:sz w:val="20"/>
            <w:szCs w:val="20"/>
          </w:rPr>
          <w:t>3</w:t>
        </w:r>
        <w:r w:rsidRPr="00D35D69">
          <w:rPr>
            <w:rFonts w:ascii="Times New Roman" w:hAnsi="Times New Roman" w:cs="Times New Roman"/>
            <w:noProof/>
            <w:webHidden/>
            <w:sz w:val="20"/>
            <w:szCs w:val="20"/>
          </w:rPr>
          <w:fldChar w:fldCharType="end"/>
        </w:r>
      </w:hyperlink>
    </w:p>
    <w:p w:rsidR="00B13444" w:rsidRPr="00D35D69" w:rsidRDefault="00A82ABB">
      <w:pPr>
        <w:pStyle w:val="TM2"/>
        <w:tabs>
          <w:tab w:val="right" w:leader="dot" w:pos="9062"/>
        </w:tabs>
        <w:rPr>
          <w:rFonts w:ascii="Times New Roman" w:hAnsi="Times New Roman" w:cs="Times New Roman"/>
          <w:noProof/>
          <w:sz w:val="20"/>
          <w:szCs w:val="20"/>
          <w:lang w:eastAsia="fr-FR"/>
        </w:rPr>
      </w:pPr>
      <w:hyperlink w:anchor="_Toc269285514" w:history="1">
        <w:r w:rsidR="00B13444" w:rsidRPr="00D35D69">
          <w:rPr>
            <w:rStyle w:val="Lienhypertexte"/>
            <w:rFonts w:ascii="Times New Roman" w:hAnsi="Times New Roman"/>
            <w:noProof/>
            <w:sz w:val="20"/>
            <w:szCs w:val="20"/>
          </w:rPr>
          <w:t>2.1 Objectif général</w:t>
        </w:r>
        <w:r w:rsidR="00B13444" w:rsidRPr="00D35D69">
          <w:rPr>
            <w:rFonts w:ascii="Times New Roman" w:hAnsi="Times New Roman" w:cs="Times New Roman"/>
            <w:noProof/>
            <w:webHidden/>
            <w:sz w:val="20"/>
            <w:szCs w:val="20"/>
          </w:rPr>
          <w:tab/>
        </w:r>
        <w:r w:rsidRPr="00D35D69">
          <w:rPr>
            <w:rFonts w:ascii="Times New Roman" w:hAnsi="Times New Roman" w:cs="Times New Roman"/>
            <w:noProof/>
            <w:webHidden/>
            <w:sz w:val="20"/>
            <w:szCs w:val="20"/>
          </w:rPr>
          <w:fldChar w:fldCharType="begin"/>
        </w:r>
        <w:r w:rsidR="00B13444" w:rsidRPr="00D35D69">
          <w:rPr>
            <w:rFonts w:ascii="Times New Roman" w:hAnsi="Times New Roman" w:cs="Times New Roman"/>
            <w:noProof/>
            <w:webHidden/>
            <w:sz w:val="20"/>
            <w:szCs w:val="20"/>
          </w:rPr>
          <w:instrText xml:space="preserve"> PAGEREF _Toc269285514 \h </w:instrText>
        </w:r>
        <w:r w:rsidRPr="00D35D69">
          <w:rPr>
            <w:rFonts w:ascii="Times New Roman" w:hAnsi="Times New Roman" w:cs="Times New Roman"/>
            <w:noProof/>
            <w:webHidden/>
            <w:sz w:val="20"/>
            <w:szCs w:val="20"/>
          </w:rPr>
        </w:r>
        <w:r w:rsidRPr="00D35D69">
          <w:rPr>
            <w:rFonts w:ascii="Times New Roman" w:hAnsi="Times New Roman" w:cs="Times New Roman"/>
            <w:noProof/>
            <w:webHidden/>
            <w:sz w:val="20"/>
            <w:szCs w:val="20"/>
          </w:rPr>
          <w:fldChar w:fldCharType="separate"/>
        </w:r>
        <w:r w:rsidR="009F3AD0" w:rsidRPr="00D35D69">
          <w:rPr>
            <w:rFonts w:ascii="Times New Roman" w:hAnsi="Times New Roman" w:cs="Times New Roman"/>
            <w:noProof/>
            <w:webHidden/>
            <w:sz w:val="20"/>
            <w:szCs w:val="20"/>
          </w:rPr>
          <w:t>3</w:t>
        </w:r>
        <w:r w:rsidRPr="00D35D69">
          <w:rPr>
            <w:rFonts w:ascii="Times New Roman" w:hAnsi="Times New Roman" w:cs="Times New Roman"/>
            <w:noProof/>
            <w:webHidden/>
            <w:sz w:val="20"/>
            <w:szCs w:val="20"/>
          </w:rPr>
          <w:fldChar w:fldCharType="end"/>
        </w:r>
      </w:hyperlink>
    </w:p>
    <w:p w:rsidR="00B13444" w:rsidRPr="00D35D69" w:rsidRDefault="00A82ABB">
      <w:pPr>
        <w:pStyle w:val="TM2"/>
        <w:tabs>
          <w:tab w:val="right" w:leader="dot" w:pos="9062"/>
        </w:tabs>
        <w:rPr>
          <w:rFonts w:ascii="Times New Roman" w:hAnsi="Times New Roman" w:cs="Times New Roman"/>
          <w:noProof/>
          <w:sz w:val="20"/>
          <w:szCs w:val="20"/>
          <w:lang w:eastAsia="fr-FR"/>
        </w:rPr>
      </w:pPr>
      <w:hyperlink w:anchor="_Toc269285515" w:history="1">
        <w:r w:rsidR="00B13444" w:rsidRPr="00D35D69">
          <w:rPr>
            <w:rStyle w:val="Lienhypertexte"/>
            <w:rFonts w:ascii="Times New Roman" w:hAnsi="Times New Roman"/>
            <w:noProof/>
            <w:sz w:val="20"/>
            <w:szCs w:val="20"/>
          </w:rPr>
          <w:t>2.2 Objectif spécifique</w:t>
        </w:r>
        <w:r w:rsidR="00B13444" w:rsidRPr="00D35D69">
          <w:rPr>
            <w:rFonts w:ascii="Times New Roman" w:hAnsi="Times New Roman" w:cs="Times New Roman"/>
            <w:noProof/>
            <w:webHidden/>
            <w:sz w:val="20"/>
            <w:szCs w:val="20"/>
          </w:rPr>
          <w:tab/>
        </w:r>
        <w:r w:rsidRPr="00D35D69">
          <w:rPr>
            <w:rFonts w:ascii="Times New Roman" w:hAnsi="Times New Roman" w:cs="Times New Roman"/>
            <w:noProof/>
            <w:webHidden/>
            <w:sz w:val="20"/>
            <w:szCs w:val="20"/>
          </w:rPr>
          <w:fldChar w:fldCharType="begin"/>
        </w:r>
        <w:r w:rsidR="00B13444" w:rsidRPr="00D35D69">
          <w:rPr>
            <w:rFonts w:ascii="Times New Roman" w:hAnsi="Times New Roman" w:cs="Times New Roman"/>
            <w:noProof/>
            <w:webHidden/>
            <w:sz w:val="20"/>
            <w:szCs w:val="20"/>
          </w:rPr>
          <w:instrText xml:space="preserve"> PAGEREF _Toc269285515 \h </w:instrText>
        </w:r>
        <w:r w:rsidRPr="00D35D69">
          <w:rPr>
            <w:rFonts w:ascii="Times New Roman" w:hAnsi="Times New Roman" w:cs="Times New Roman"/>
            <w:noProof/>
            <w:webHidden/>
            <w:sz w:val="20"/>
            <w:szCs w:val="20"/>
          </w:rPr>
        </w:r>
        <w:r w:rsidRPr="00D35D69">
          <w:rPr>
            <w:rFonts w:ascii="Times New Roman" w:hAnsi="Times New Roman" w:cs="Times New Roman"/>
            <w:noProof/>
            <w:webHidden/>
            <w:sz w:val="20"/>
            <w:szCs w:val="20"/>
          </w:rPr>
          <w:fldChar w:fldCharType="separate"/>
        </w:r>
        <w:r w:rsidR="009F3AD0" w:rsidRPr="00D35D69">
          <w:rPr>
            <w:rFonts w:ascii="Times New Roman" w:hAnsi="Times New Roman" w:cs="Times New Roman"/>
            <w:noProof/>
            <w:webHidden/>
            <w:sz w:val="20"/>
            <w:szCs w:val="20"/>
          </w:rPr>
          <w:t>3</w:t>
        </w:r>
        <w:r w:rsidRPr="00D35D69">
          <w:rPr>
            <w:rFonts w:ascii="Times New Roman" w:hAnsi="Times New Roman" w:cs="Times New Roman"/>
            <w:noProof/>
            <w:webHidden/>
            <w:sz w:val="20"/>
            <w:szCs w:val="20"/>
          </w:rPr>
          <w:fldChar w:fldCharType="end"/>
        </w:r>
      </w:hyperlink>
    </w:p>
    <w:p w:rsidR="00B13444" w:rsidRPr="00D35D69" w:rsidRDefault="00A82ABB">
      <w:pPr>
        <w:pStyle w:val="TM2"/>
        <w:tabs>
          <w:tab w:val="right" w:leader="dot" w:pos="9062"/>
        </w:tabs>
        <w:rPr>
          <w:rFonts w:ascii="Times New Roman" w:hAnsi="Times New Roman" w:cs="Times New Roman"/>
          <w:noProof/>
          <w:sz w:val="20"/>
          <w:szCs w:val="20"/>
          <w:lang w:eastAsia="fr-FR"/>
        </w:rPr>
      </w:pPr>
      <w:hyperlink w:anchor="_Toc269285516" w:history="1">
        <w:r w:rsidR="00B13444" w:rsidRPr="00D35D69">
          <w:rPr>
            <w:rStyle w:val="Lienhypertexte"/>
            <w:rFonts w:ascii="Times New Roman" w:hAnsi="Times New Roman"/>
            <w:noProof/>
            <w:sz w:val="20"/>
            <w:szCs w:val="20"/>
          </w:rPr>
          <w:t>2.3 Contribution au plan national de développement, à l’AA et au PAV</w:t>
        </w:r>
        <w:r w:rsidR="00B13444" w:rsidRPr="00D35D69">
          <w:rPr>
            <w:rFonts w:ascii="Times New Roman" w:hAnsi="Times New Roman" w:cs="Times New Roman"/>
            <w:noProof/>
            <w:webHidden/>
            <w:sz w:val="20"/>
            <w:szCs w:val="20"/>
          </w:rPr>
          <w:tab/>
        </w:r>
        <w:r w:rsidRPr="00D35D69">
          <w:rPr>
            <w:rFonts w:ascii="Times New Roman" w:hAnsi="Times New Roman" w:cs="Times New Roman"/>
            <w:noProof/>
            <w:webHidden/>
            <w:sz w:val="20"/>
            <w:szCs w:val="20"/>
          </w:rPr>
          <w:fldChar w:fldCharType="begin"/>
        </w:r>
        <w:r w:rsidR="00B13444" w:rsidRPr="00D35D69">
          <w:rPr>
            <w:rFonts w:ascii="Times New Roman" w:hAnsi="Times New Roman" w:cs="Times New Roman"/>
            <w:noProof/>
            <w:webHidden/>
            <w:sz w:val="20"/>
            <w:szCs w:val="20"/>
          </w:rPr>
          <w:instrText xml:space="preserve"> PAGEREF _Toc269285516 \h </w:instrText>
        </w:r>
        <w:r w:rsidRPr="00D35D69">
          <w:rPr>
            <w:rFonts w:ascii="Times New Roman" w:hAnsi="Times New Roman" w:cs="Times New Roman"/>
            <w:noProof/>
            <w:webHidden/>
            <w:sz w:val="20"/>
            <w:szCs w:val="20"/>
          </w:rPr>
        </w:r>
        <w:r w:rsidRPr="00D35D69">
          <w:rPr>
            <w:rFonts w:ascii="Times New Roman" w:hAnsi="Times New Roman" w:cs="Times New Roman"/>
            <w:noProof/>
            <w:webHidden/>
            <w:sz w:val="20"/>
            <w:szCs w:val="20"/>
          </w:rPr>
          <w:fldChar w:fldCharType="separate"/>
        </w:r>
        <w:r w:rsidR="009F3AD0" w:rsidRPr="00D35D69">
          <w:rPr>
            <w:rFonts w:ascii="Times New Roman" w:hAnsi="Times New Roman" w:cs="Times New Roman"/>
            <w:noProof/>
            <w:webHidden/>
            <w:sz w:val="20"/>
            <w:szCs w:val="20"/>
          </w:rPr>
          <w:t>3</w:t>
        </w:r>
        <w:r w:rsidRPr="00D35D69">
          <w:rPr>
            <w:rFonts w:ascii="Times New Roman" w:hAnsi="Times New Roman" w:cs="Times New Roman"/>
            <w:noProof/>
            <w:webHidden/>
            <w:sz w:val="20"/>
            <w:szCs w:val="20"/>
          </w:rPr>
          <w:fldChar w:fldCharType="end"/>
        </w:r>
      </w:hyperlink>
    </w:p>
    <w:p w:rsidR="00B13444" w:rsidRPr="00D35D69" w:rsidRDefault="00A82ABB">
      <w:pPr>
        <w:pStyle w:val="TM1"/>
        <w:tabs>
          <w:tab w:val="left" w:pos="440"/>
          <w:tab w:val="right" w:leader="dot" w:pos="9062"/>
        </w:tabs>
        <w:rPr>
          <w:rFonts w:ascii="Times New Roman" w:hAnsi="Times New Roman" w:cs="Times New Roman"/>
          <w:noProof/>
          <w:sz w:val="20"/>
          <w:szCs w:val="20"/>
          <w:lang w:eastAsia="fr-FR"/>
        </w:rPr>
      </w:pPr>
      <w:hyperlink w:anchor="_Toc269285517" w:history="1">
        <w:r w:rsidR="00B13444" w:rsidRPr="00D35D69">
          <w:rPr>
            <w:rStyle w:val="Lienhypertexte"/>
            <w:rFonts w:ascii="Times New Roman" w:hAnsi="Times New Roman"/>
            <w:noProof/>
            <w:sz w:val="20"/>
            <w:szCs w:val="20"/>
          </w:rPr>
          <w:t>3.</w:t>
        </w:r>
        <w:r w:rsidR="00B13444" w:rsidRPr="00D35D69">
          <w:rPr>
            <w:rFonts w:ascii="Times New Roman" w:hAnsi="Times New Roman" w:cs="Times New Roman"/>
            <w:noProof/>
            <w:sz w:val="20"/>
            <w:szCs w:val="20"/>
            <w:lang w:eastAsia="fr-FR"/>
          </w:rPr>
          <w:tab/>
        </w:r>
        <w:r w:rsidR="00B13444" w:rsidRPr="00D35D69">
          <w:rPr>
            <w:rStyle w:val="Lienhypertexte"/>
            <w:rFonts w:ascii="Times New Roman" w:hAnsi="Times New Roman"/>
            <w:noProof/>
            <w:sz w:val="20"/>
            <w:szCs w:val="20"/>
          </w:rPr>
          <w:t>Description</w:t>
        </w:r>
        <w:r w:rsidR="00B13444" w:rsidRPr="00D35D69">
          <w:rPr>
            <w:rFonts w:ascii="Times New Roman" w:hAnsi="Times New Roman" w:cs="Times New Roman"/>
            <w:noProof/>
            <w:webHidden/>
            <w:sz w:val="20"/>
            <w:szCs w:val="20"/>
          </w:rPr>
          <w:tab/>
        </w:r>
        <w:r w:rsidRPr="00D35D69">
          <w:rPr>
            <w:rFonts w:ascii="Times New Roman" w:hAnsi="Times New Roman" w:cs="Times New Roman"/>
            <w:noProof/>
            <w:webHidden/>
            <w:sz w:val="20"/>
            <w:szCs w:val="20"/>
          </w:rPr>
          <w:fldChar w:fldCharType="begin"/>
        </w:r>
        <w:r w:rsidR="00B13444" w:rsidRPr="00D35D69">
          <w:rPr>
            <w:rFonts w:ascii="Times New Roman" w:hAnsi="Times New Roman" w:cs="Times New Roman"/>
            <w:noProof/>
            <w:webHidden/>
            <w:sz w:val="20"/>
            <w:szCs w:val="20"/>
          </w:rPr>
          <w:instrText xml:space="preserve"> PAGEREF _Toc269285517 \h </w:instrText>
        </w:r>
        <w:r w:rsidRPr="00D35D69">
          <w:rPr>
            <w:rFonts w:ascii="Times New Roman" w:hAnsi="Times New Roman" w:cs="Times New Roman"/>
            <w:noProof/>
            <w:webHidden/>
            <w:sz w:val="20"/>
            <w:szCs w:val="20"/>
          </w:rPr>
        </w:r>
        <w:r w:rsidRPr="00D35D69">
          <w:rPr>
            <w:rFonts w:ascii="Times New Roman" w:hAnsi="Times New Roman" w:cs="Times New Roman"/>
            <w:noProof/>
            <w:webHidden/>
            <w:sz w:val="20"/>
            <w:szCs w:val="20"/>
          </w:rPr>
          <w:fldChar w:fldCharType="separate"/>
        </w:r>
        <w:r w:rsidR="009F3AD0" w:rsidRPr="00D35D69">
          <w:rPr>
            <w:rFonts w:ascii="Times New Roman" w:hAnsi="Times New Roman" w:cs="Times New Roman"/>
            <w:noProof/>
            <w:webHidden/>
            <w:sz w:val="20"/>
            <w:szCs w:val="20"/>
          </w:rPr>
          <w:t>3</w:t>
        </w:r>
        <w:r w:rsidRPr="00D35D69">
          <w:rPr>
            <w:rFonts w:ascii="Times New Roman" w:hAnsi="Times New Roman" w:cs="Times New Roman"/>
            <w:noProof/>
            <w:webHidden/>
            <w:sz w:val="20"/>
            <w:szCs w:val="20"/>
          </w:rPr>
          <w:fldChar w:fldCharType="end"/>
        </w:r>
      </w:hyperlink>
    </w:p>
    <w:p w:rsidR="00B13444" w:rsidRPr="00D35D69" w:rsidRDefault="00A82ABB">
      <w:pPr>
        <w:pStyle w:val="TM2"/>
        <w:tabs>
          <w:tab w:val="right" w:leader="dot" w:pos="9062"/>
        </w:tabs>
        <w:rPr>
          <w:rFonts w:ascii="Times New Roman" w:hAnsi="Times New Roman" w:cs="Times New Roman"/>
          <w:noProof/>
          <w:sz w:val="20"/>
          <w:szCs w:val="20"/>
          <w:lang w:eastAsia="fr-FR"/>
        </w:rPr>
      </w:pPr>
      <w:hyperlink w:anchor="_Toc269285518" w:history="1">
        <w:r w:rsidR="00B13444" w:rsidRPr="00D35D69">
          <w:rPr>
            <w:rStyle w:val="Lienhypertexte"/>
            <w:rFonts w:ascii="Times New Roman" w:hAnsi="Times New Roman"/>
            <w:noProof/>
            <w:sz w:val="20"/>
            <w:szCs w:val="20"/>
          </w:rPr>
          <w:t>3.1 Contexte et justification</w:t>
        </w:r>
        <w:r w:rsidR="00B13444" w:rsidRPr="00D35D69">
          <w:rPr>
            <w:rFonts w:ascii="Times New Roman" w:hAnsi="Times New Roman" w:cs="Times New Roman"/>
            <w:noProof/>
            <w:webHidden/>
            <w:sz w:val="20"/>
            <w:szCs w:val="20"/>
          </w:rPr>
          <w:tab/>
        </w:r>
        <w:r w:rsidRPr="00D35D69">
          <w:rPr>
            <w:rFonts w:ascii="Times New Roman" w:hAnsi="Times New Roman" w:cs="Times New Roman"/>
            <w:noProof/>
            <w:webHidden/>
            <w:sz w:val="20"/>
            <w:szCs w:val="20"/>
          </w:rPr>
          <w:fldChar w:fldCharType="begin"/>
        </w:r>
        <w:r w:rsidR="00B13444" w:rsidRPr="00D35D69">
          <w:rPr>
            <w:rFonts w:ascii="Times New Roman" w:hAnsi="Times New Roman" w:cs="Times New Roman"/>
            <w:noProof/>
            <w:webHidden/>
            <w:sz w:val="20"/>
            <w:szCs w:val="20"/>
          </w:rPr>
          <w:instrText xml:space="preserve"> PAGEREF _Toc269285518 \h </w:instrText>
        </w:r>
        <w:r w:rsidRPr="00D35D69">
          <w:rPr>
            <w:rFonts w:ascii="Times New Roman" w:hAnsi="Times New Roman" w:cs="Times New Roman"/>
            <w:noProof/>
            <w:webHidden/>
            <w:sz w:val="20"/>
            <w:szCs w:val="20"/>
          </w:rPr>
        </w:r>
        <w:r w:rsidRPr="00D35D69">
          <w:rPr>
            <w:rFonts w:ascii="Times New Roman" w:hAnsi="Times New Roman" w:cs="Times New Roman"/>
            <w:noProof/>
            <w:webHidden/>
            <w:sz w:val="20"/>
            <w:szCs w:val="20"/>
          </w:rPr>
          <w:fldChar w:fldCharType="separate"/>
        </w:r>
        <w:r w:rsidR="009F3AD0" w:rsidRPr="00D35D69">
          <w:rPr>
            <w:rFonts w:ascii="Times New Roman" w:hAnsi="Times New Roman" w:cs="Times New Roman"/>
            <w:noProof/>
            <w:webHidden/>
            <w:sz w:val="20"/>
            <w:szCs w:val="20"/>
          </w:rPr>
          <w:t>3</w:t>
        </w:r>
        <w:r w:rsidRPr="00D35D69">
          <w:rPr>
            <w:rFonts w:ascii="Times New Roman" w:hAnsi="Times New Roman" w:cs="Times New Roman"/>
            <w:noProof/>
            <w:webHidden/>
            <w:sz w:val="20"/>
            <w:szCs w:val="20"/>
          </w:rPr>
          <w:fldChar w:fldCharType="end"/>
        </w:r>
      </w:hyperlink>
    </w:p>
    <w:p w:rsidR="00B13444" w:rsidRPr="00D35D69" w:rsidRDefault="00A82ABB">
      <w:pPr>
        <w:pStyle w:val="TM2"/>
        <w:tabs>
          <w:tab w:val="right" w:leader="dot" w:pos="9062"/>
        </w:tabs>
        <w:rPr>
          <w:rFonts w:ascii="Times New Roman" w:hAnsi="Times New Roman" w:cs="Times New Roman"/>
          <w:noProof/>
          <w:sz w:val="20"/>
          <w:szCs w:val="20"/>
          <w:lang w:eastAsia="fr-FR"/>
        </w:rPr>
      </w:pPr>
      <w:hyperlink w:anchor="_Toc269285519" w:history="1">
        <w:r w:rsidR="00B13444" w:rsidRPr="00D35D69">
          <w:rPr>
            <w:rStyle w:val="Lienhypertexte"/>
            <w:rFonts w:ascii="Times New Roman" w:hAnsi="Times New Roman"/>
            <w:noProof/>
            <w:sz w:val="20"/>
            <w:szCs w:val="20"/>
          </w:rPr>
          <w:t>3.2 Activités connexes</w:t>
        </w:r>
        <w:r w:rsidR="00B13444" w:rsidRPr="00D35D69">
          <w:rPr>
            <w:rFonts w:ascii="Times New Roman" w:hAnsi="Times New Roman" w:cs="Times New Roman"/>
            <w:noProof/>
            <w:webHidden/>
            <w:sz w:val="20"/>
            <w:szCs w:val="20"/>
          </w:rPr>
          <w:tab/>
        </w:r>
        <w:r w:rsidRPr="00D35D69">
          <w:rPr>
            <w:rFonts w:ascii="Times New Roman" w:hAnsi="Times New Roman" w:cs="Times New Roman"/>
            <w:noProof/>
            <w:webHidden/>
            <w:sz w:val="20"/>
            <w:szCs w:val="20"/>
          </w:rPr>
          <w:fldChar w:fldCharType="begin"/>
        </w:r>
        <w:r w:rsidR="00B13444" w:rsidRPr="00D35D69">
          <w:rPr>
            <w:rFonts w:ascii="Times New Roman" w:hAnsi="Times New Roman" w:cs="Times New Roman"/>
            <w:noProof/>
            <w:webHidden/>
            <w:sz w:val="20"/>
            <w:szCs w:val="20"/>
          </w:rPr>
          <w:instrText xml:space="preserve"> PAGEREF _Toc269285519 \h </w:instrText>
        </w:r>
        <w:r w:rsidRPr="00D35D69">
          <w:rPr>
            <w:rFonts w:ascii="Times New Roman" w:hAnsi="Times New Roman" w:cs="Times New Roman"/>
            <w:noProof/>
            <w:webHidden/>
            <w:sz w:val="20"/>
            <w:szCs w:val="20"/>
          </w:rPr>
        </w:r>
        <w:r w:rsidRPr="00D35D69">
          <w:rPr>
            <w:rFonts w:ascii="Times New Roman" w:hAnsi="Times New Roman" w:cs="Times New Roman"/>
            <w:noProof/>
            <w:webHidden/>
            <w:sz w:val="20"/>
            <w:szCs w:val="20"/>
          </w:rPr>
          <w:fldChar w:fldCharType="separate"/>
        </w:r>
        <w:r w:rsidR="009F3AD0" w:rsidRPr="00D35D69">
          <w:rPr>
            <w:rFonts w:ascii="Times New Roman" w:hAnsi="Times New Roman" w:cs="Times New Roman"/>
            <w:noProof/>
            <w:webHidden/>
            <w:sz w:val="20"/>
            <w:szCs w:val="20"/>
          </w:rPr>
          <w:t>3</w:t>
        </w:r>
        <w:r w:rsidRPr="00D35D69">
          <w:rPr>
            <w:rFonts w:ascii="Times New Roman" w:hAnsi="Times New Roman" w:cs="Times New Roman"/>
            <w:noProof/>
            <w:webHidden/>
            <w:sz w:val="20"/>
            <w:szCs w:val="20"/>
          </w:rPr>
          <w:fldChar w:fldCharType="end"/>
        </w:r>
      </w:hyperlink>
    </w:p>
    <w:p w:rsidR="00B13444" w:rsidRPr="00D35D69" w:rsidRDefault="00A82ABB">
      <w:pPr>
        <w:pStyle w:val="TM3"/>
        <w:tabs>
          <w:tab w:val="right" w:leader="dot" w:pos="9062"/>
        </w:tabs>
        <w:rPr>
          <w:rFonts w:ascii="Times New Roman" w:hAnsi="Times New Roman" w:cs="Times New Roman"/>
          <w:noProof/>
          <w:sz w:val="20"/>
          <w:szCs w:val="20"/>
          <w:lang w:eastAsia="fr-FR"/>
        </w:rPr>
      </w:pPr>
      <w:hyperlink w:anchor="_Toc269285520" w:history="1">
        <w:r w:rsidR="00B13444" w:rsidRPr="00D35D69">
          <w:rPr>
            <w:rStyle w:val="Lienhypertexte"/>
            <w:rFonts w:ascii="Times New Roman" w:hAnsi="Times New Roman"/>
            <w:noProof/>
            <w:sz w:val="20"/>
            <w:szCs w:val="20"/>
          </w:rPr>
          <w:t>3.2.1  Les activités réalisées dans le domaine dans le cadre de la coopération avec  l’UE</w:t>
        </w:r>
        <w:r w:rsidR="00B13444" w:rsidRPr="00D35D69">
          <w:rPr>
            <w:rFonts w:ascii="Times New Roman" w:hAnsi="Times New Roman" w:cs="Times New Roman"/>
            <w:noProof/>
            <w:webHidden/>
            <w:sz w:val="20"/>
            <w:szCs w:val="20"/>
          </w:rPr>
          <w:tab/>
        </w:r>
        <w:r w:rsidRPr="00D35D69">
          <w:rPr>
            <w:rFonts w:ascii="Times New Roman" w:hAnsi="Times New Roman" w:cs="Times New Roman"/>
            <w:noProof/>
            <w:webHidden/>
            <w:sz w:val="20"/>
            <w:szCs w:val="20"/>
          </w:rPr>
          <w:fldChar w:fldCharType="begin"/>
        </w:r>
        <w:r w:rsidR="00B13444" w:rsidRPr="00D35D69">
          <w:rPr>
            <w:rFonts w:ascii="Times New Roman" w:hAnsi="Times New Roman" w:cs="Times New Roman"/>
            <w:noProof/>
            <w:webHidden/>
            <w:sz w:val="20"/>
            <w:szCs w:val="20"/>
          </w:rPr>
          <w:instrText xml:space="preserve"> PAGEREF _Toc269285520 \h </w:instrText>
        </w:r>
        <w:r w:rsidRPr="00D35D69">
          <w:rPr>
            <w:rFonts w:ascii="Times New Roman" w:hAnsi="Times New Roman" w:cs="Times New Roman"/>
            <w:noProof/>
            <w:webHidden/>
            <w:sz w:val="20"/>
            <w:szCs w:val="20"/>
          </w:rPr>
        </w:r>
        <w:r w:rsidRPr="00D35D69">
          <w:rPr>
            <w:rFonts w:ascii="Times New Roman" w:hAnsi="Times New Roman" w:cs="Times New Roman"/>
            <w:noProof/>
            <w:webHidden/>
            <w:sz w:val="20"/>
            <w:szCs w:val="20"/>
          </w:rPr>
          <w:fldChar w:fldCharType="separate"/>
        </w:r>
        <w:r w:rsidR="009F3AD0" w:rsidRPr="00D35D69">
          <w:rPr>
            <w:rFonts w:ascii="Times New Roman" w:hAnsi="Times New Roman" w:cs="Times New Roman"/>
            <w:noProof/>
            <w:webHidden/>
            <w:sz w:val="20"/>
            <w:szCs w:val="20"/>
          </w:rPr>
          <w:t>3</w:t>
        </w:r>
        <w:r w:rsidRPr="00D35D69">
          <w:rPr>
            <w:rFonts w:ascii="Times New Roman" w:hAnsi="Times New Roman" w:cs="Times New Roman"/>
            <w:noProof/>
            <w:webHidden/>
            <w:sz w:val="20"/>
            <w:szCs w:val="20"/>
          </w:rPr>
          <w:fldChar w:fldCharType="end"/>
        </w:r>
      </w:hyperlink>
    </w:p>
    <w:p w:rsidR="00B13444" w:rsidRPr="00D35D69" w:rsidRDefault="00A82ABB">
      <w:pPr>
        <w:pStyle w:val="TM3"/>
        <w:tabs>
          <w:tab w:val="right" w:leader="dot" w:pos="9062"/>
        </w:tabs>
        <w:rPr>
          <w:rFonts w:ascii="Times New Roman" w:hAnsi="Times New Roman" w:cs="Times New Roman"/>
          <w:noProof/>
          <w:sz w:val="20"/>
          <w:szCs w:val="20"/>
          <w:lang w:eastAsia="fr-FR"/>
        </w:rPr>
      </w:pPr>
      <w:hyperlink w:anchor="_Toc269285521" w:history="1">
        <w:r w:rsidR="00B13444" w:rsidRPr="00D35D69">
          <w:rPr>
            <w:rStyle w:val="Lienhypertexte"/>
            <w:rFonts w:ascii="Times New Roman" w:hAnsi="Times New Roman"/>
            <w:noProof/>
            <w:sz w:val="20"/>
            <w:szCs w:val="20"/>
          </w:rPr>
          <w:t>3.2.2 Autres activités entreprises dans le domaine</w:t>
        </w:r>
        <w:r w:rsidR="00B13444" w:rsidRPr="00D35D69">
          <w:rPr>
            <w:rFonts w:ascii="Times New Roman" w:hAnsi="Times New Roman" w:cs="Times New Roman"/>
            <w:noProof/>
            <w:webHidden/>
            <w:sz w:val="20"/>
            <w:szCs w:val="20"/>
          </w:rPr>
          <w:tab/>
        </w:r>
        <w:r w:rsidRPr="00D35D69">
          <w:rPr>
            <w:rFonts w:ascii="Times New Roman" w:hAnsi="Times New Roman" w:cs="Times New Roman"/>
            <w:noProof/>
            <w:webHidden/>
            <w:sz w:val="20"/>
            <w:szCs w:val="20"/>
          </w:rPr>
          <w:fldChar w:fldCharType="begin"/>
        </w:r>
        <w:r w:rsidR="00B13444" w:rsidRPr="00D35D69">
          <w:rPr>
            <w:rFonts w:ascii="Times New Roman" w:hAnsi="Times New Roman" w:cs="Times New Roman"/>
            <w:noProof/>
            <w:webHidden/>
            <w:sz w:val="20"/>
            <w:szCs w:val="20"/>
          </w:rPr>
          <w:instrText xml:space="preserve"> PAGEREF _Toc269285521 \h </w:instrText>
        </w:r>
        <w:r w:rsidRPr="00D35D69">
          <w:rPr>
            <w:rFonts w:ascii="Times New Roman" w:hAnsi="Times New Roman" w:cs="Times New Roman"/>
            <w:noProof/>
            <w:webHidden/>
            <w:sz w:val="20"/>
            <w:szCs w:val="20"/>
          </w:rPr>
        </w:r>
        <w:r w:rsidRPr="00D35D69">
          <w:rPr>
            <w:rFonts w:ascii="Times New Roman" w:hAnsi="Times New Roman" w:cs="Times New Roman"/>
            <w:noProof/>
            <w:webHidden/>
            <w:sz w:val="20"/>
            <w:szCs w:val="20"/>
          </w:rPr>
          <w:fldChar w:fldCharType="separate"/>
        </w:r>
        <w:r w:rsidR="009F3AD0" w:rsidRPr="00D35D69">
          <w:rPr>
            <w:rFonts w:ascii="Times New Roman" w:hAnsi="Times New Roman" w:cs="Times New Roman"/>
            <w:noProof/>
            <w:webHidden/>
            <w:sz w:val="20"/>
            <w:szCs w:val="20"/>
          </w:rPr>
          <w:t>3</w:t>
        </w:r>
        <w:r w:rsidRPr="00D35D69">
          <w:rPr>
            <w:rFonts w:ascii="Times New Roman" w:hAnsi="Times New Roman" w:cs="Times New Roman"/>
            <w:noProof/>
            <w:webHidden/>
            <w:sz w:val="20"/>
            <w:szCs w:val="20"/>
          </w:rPr>
          <w:fldChar w:fldCharType="end"/>
        </w:r>
      </w:hyperlink>
    </w:p>
    <w:p w:rsidR="00B13444" w:rsidRPr="00D35D69" w:rsidRDefault="00A82ABB">
      <w:pPr>
        <w:pStyle w:val="TM2"/>
        <w:tabs>
          <w:tab w:val="right" w:leader="dot" w:pos="9062"/>
        </w:tabs>
        <w:rPr>
          <w:rFonts w:ascii="Times New Roman" w:hAnsi="Times New Roman" w:cs="Times New Roman"/>
          <w:noProof/>
          <w:sz w:val="20"/>
          <w:szCs w:val="20"/>
          <w:lang w:eastAsia="fr-FR"/>
        </w:rPr>
      </w:pPr>
      <w:hyperlink w:anchor="_Toc269285522" w:history="1">
        <w:r w:rsidR="00B13444" w:rsidRPr="00D35D69">
          <w:rPr>
            <w:rStyle w:val="Lienhypertexte"/>
            <w:rFonts w:ascii="Times New Roman" w:hAnsi="Times New Roman"/>
            <w:noProof/>
            <w:sz w:val="20"/>
            <w:szCs w:val="20"/>
          </w:rPr>
          <w:t>3.3 Résultats</w:t>
        </w:r>
        <w:r w:rsidR="00B13444" w:rsidRPr="00D35D69">
          <w:rPr>
            <w:rFonts w:ascii="Times New Roman" w:hAnsi="Times New Roman" w:cs="Times New Roman"/>
            <w:noProof/>
            <w:webHidden/>
            <w:sz w:val="20"/>
            <w:szCs w:val="20"/>
          </w:rPr>
          <w:tab/>
        </w:r>
        <w:r w:rsidRPr="00D35D69">
          <w:rPr>
            <w:rFonts w:ascii="Times New Roman" w:hAnsi="Times New Roman" w:cs="Times New Roman"/>
            <w:noProof/>
            <w:webHidden/>
            <w:sz w:val="20"/>
            <w:szCs w:val="20"/>
          </w:rPr>
          <w:fldChar w:fldCharType="begin"/>
        </w:r>
        <w:r w:rsidR="00B13444" w:rsidRPr="00D35D69">
          <w:rPr>
            <w:rFonts w:ascii="Times New Roman" w:hAnsi="Times New Roman" w:cs="Times New Roman"/>
            <w:noProof/>
            <w:webHidden/>
            <w:sz w:val="20"/>
            <w:szCs w:val="20"/>
          </w:rPr>
          <w:instrText xml:space="preserve"> PAGEREF _Toc269285522 \h </w:instrText>
        </w:r>
        <w:r w:rsidRPr="00D35D69">
          <w:rPr>
            <w:rFonts w:ascii="Times New Roman" w:hAnsi="Times New Roman" w:cs="Times New Roman"/>
            <w:noProof/>
            <w:webHidden/>
            <w:sz w:val="20"/>
            <w:szCs w:val="20"/>
          </w:rPr>
        </w:r>
        <w:r w:rsidRPr="00D35D69">
          <w:rPr>
            <w:rFonts w:ascii="Times New Roman" w:hAnsi="Times New Roman" w:cs="Times New Roman"/>
            <w:noProof/>
            <w:webHidden/>
            <w:sz w:val="20"/>
            <w:szCs w:val="20"/>
          </w:rPr>
          <w:fldChar w:fldCharType="separate"/>
        </w:r>
        <w:r w:rsidR="009F3AD0" w:rsidRPr="00D35D69">
          <w:rPr>
            <w:rFonts w:ascii="Times New Roman" w:hAnsi="Times New Roman" w:cs="Times New Roman"/>
            <w:noProof/>
            <w:webHidden/>
            <w:sz w:val="20"/>
            <w:szCs w:val="20"/>
          </w:rPr>
          <w:t>3</w:t>
        </w:r>
        <w:r w:rsidRPr="00D35D69">
          <w:rPr>
            <w:rFonts w:ascii="Times New Roman" w:hAnsi="Times New Roman" w:cs="Times New Roman"/>
            <w:noProof/>
            <w:webHidden/>
            <w:sz w:val="20"/>
            <w:szCs w:val="20"/>
          </w:rPr>
          <w:fldChar w:fldCharType="end"/>
        </w:r>
      </w:hyperlink>
    </w:p>
    <w:p w:rsidR="00B13444" w:rsidRPr="00D35D69" w:rsidRDefault="00A82ABB">
      <w:pPr>
        <w:pStyle w:val="TM2"/>
        <w:tabs>
          <w:tab w:val="right" w:leader="dot" w:pos="9062"/>
        </w:tabs>
        <w:rPr>
          <w:rFonts w:ascii="Times New Roman" w:hAnsi="Times New Roman" w:cs="Times New Roman"/>
          <w:noProof/>
          <w:sz w:val="20"/>
          <w:szCs w:val="20"/>
          <w:lang w:eastAsia="fr-FR"/>
        </w:rPr>
      </w:pPr>
      <w:hyperlink w:anchor="_Toc269285523" w:history="1">
        <w:r w:rsidR="00B13444" w:rsidRPr="00D35D69">
          <w:rPr>
            <w:rStyle w:val="Lienhypertexte"/>
            <w:rFonts w:ascii="Times New Roman" w:hAnsi="Times New Roman"/>
            <w:noProof/>
            <w:sz w:val="20"/>
            <w:szCs w:val="20"/>
          </w:rPr>
          <w:t>3.4 Activités</w:t>
        </w:r>
        <w:r w:rsidR="00B13444" w:rsidRPr="00D35D69">
          <w:rPr>
            <w:rFonts w:ascii="Times New Roman" w:hAnsi="Times New Roman" w:cs="Times New Roman"/>
            <w:noProof/>
            <w:webHidden/>
            <w:sz w:val="20"/>
            <w:szCs w:val="20"/>
          </w:rPr>
          <w:tab/>
        </w:r>
        <w:r w:rsidRPr="00D35D69">
          <w:rPr>
            <w:rFonts w:ascii="Times New Roman" w:hAnsi="Times New Roman" w:cs="Times New Roman"/>
            <w:noProof/>
            <w:webHidden/>
            <w:sz w:val="20"/>
            <w:szCs w:val="20"/>
          </w:rPr>
          <w:fldChar w:fldCharType="begin"/>
        </w:r>
        <w:r w:rsidR="00B13444" w:rsidRPr="00D35D69">
          <w:rPr>
            <w:rFonts w:ascii="Times New Roman" w:hAnsi="Times New Roman" w:cs="Times New Roman"/>
            <w:noProof/>
            <w:webHidden/>
            <w:sz w:val="20"/>
            <w:szCs w:val="20"/>
          </w:rPr>
          <w:instrText xml:space="preserve"> PAGEREF _Toc269285523 \h </w:instrText>
        </w:r>
        <w:r w:rsidRPr="00D35D69">
          <w:rPr>
            <w:rFonts w:ascii="Times New Roman" w:hAnsi="Times New Roman" w:cs="Times New Roman"/>
            <w:noProof/>
            <w:webHidden/>
            <w:sz w:val="20"/>
            <w:szCs w:val="20"/>
          </w:rPr>
        </w:r>
        <w:r w:rsidRPr="00D35D69">
          <w:rPr>
            <w:rFonts w:ascii="Times New Roman" w:hAnsi="Times New Roman" w:cs="Times New Roman"/>
            <w:noProof/>
            <w:webHidden/>
            <w:sz w:val="20"/>
            <w:szCs w:val="20"/>
          </w:rPr>
          <w:fldChar w:fldCharType="separate"/>
        </w:r>
        <w:r w:rsidR="009F3AD0" w:rsidRPr="00D35D69">
          <w:rPr>
            <w:rFonts w:ascii="Times New Roman" w:hAnsi="Times New Roman" w:cs="Times New Roman"/>
            <w:noProof/>
            <w:webHidden/>
            <w:sz w:val="20"/>
            <w:szCs w:val="20"/>
          </w:rPr>
          <w:t>3</w:t>
        </w:r>
        <w:r w:rsidRPr="00D35D69">
          <w:rPr>
            <w:rFonts w:ascii="Times New Roman" w:hAnsi="Times New Roman" w:cs="Times New Roman"/>
            <w:noProof/>
            <w:webHidden/>
            <w:sz w:val="20"/>
            <w:szCs w:val="20"/>
          </w:rPr>
          <w:fldChar w:fldCharType="end"/>
        </w:r>
      </w:hyperlink>
    </w:p>
    <w:p w:rsidR="00B13444" w:rsidRPr="00D35D69" w:rsidRDefault="00A82ABB">
      <w:pPr>
        <w:pStyle w:val="TM2"/>
        <w:tabs>
          <w:tab w:val="right" w:leader="dot" w:pos="9062"/>
        </w:tabs>
        <w:rPr>
          <w:rFonts w:ascii="Times New Roman" w:hAnsi="Times New Roman" w:cs="Times New Roman"/>
          <w:noProof/>
          <w:sz w:val="20"/>
          <w:szCs w:val="20"/>
          <w:lang w:eastAsia="fr-FR"/>
        </w:rPr>
      </w:pPr>
      <w:hyperlink w:anchor="_Toc269285524" w:history="1">
        <w:r w:rsidR="00B13444" w:rsidRPr="00D35D69">
          <w:rPr>
            <w:rStyle w:val="Lienhypertexte"/>
            <w:rFonts w:ascii="Times New Roman" w:hAnsi="Times New Roman"/>
            <w:noProof/>
            <w:sz w:val="20"/>
            <w:szCs w:val="20"/>
          </w:rPr>
          <w:t>3.5  Moyens et apports de l’administration de l’État Membre partenaire.</w:t>
        </w:r>
        <w:r w:rsidR="00B13444" w:rsidRPr="00D35D69">
          <w:rPr>
            <w:rFonts w:ascii="Times New Roman" w:hAnsi="Times New Roman" w:cs="Times New Roman"/>
            <w:noProof/>
            <w:webHidden/>
            <w:sz w:val="20"/>
            <w:szCs w:val="20"/>
          </w:rPr>
          <w:tab/>
        </w:r>
        <w:r w:rsidRPr="00D35D69">
          <w:rPr>
            <w:rFonts w:ascii="Times New Roman" w:hAnsi="Times New Roman" w:cs="Times New Roman"/>
            <w:noProof/>
            <w:webHidden/>
            <w:sz w:val="20"/>
            <w:szCs w:val="20"/>
          </w:rPr>
          <w:fldChar w:fldCharType="begin"/>
        </w:r>
        <w:r w:rsidR="00B13444" w:rsidRPr="00D35D69">
          <w:rPr>
            <w:rFonts w:ascii="Times New Roman" w:hAnsi="Times New Roman" w:cs="Times New Roman"/>
            <w:noProof/>
            <w:webHidden/>
            <w:sz w:val="20"/>
            <w:szCs w:val="20"/>
          </w:rPr>
          <w:instrText xml:space="preserve"> PAGEREF _Toc269285524 \h </w:instrText>
        </w:r>
        <w:r w:rsidRPr="00D35D69">
          <w:rPr>
            <w:rFonts w:ascii="Times New Roman" w:hAnsi="Times New Roman" w:cs="Times New Roman"/>
            <w:noProof/>
            <w:webHidden/>
            <w:sz w:val="20"/>
            <w:szCs w:val="20"/>
          </w:rPr>
        </w:r>
        <w:r w:rsidRPr="00D35D69">
          <w:rPr>
            <w:rFonts w:ascii="Times New Roman" w:hAnsi="Times New Roman" w:cs="Times New Roman"/>
            <w:noProof/>
            <w:webHidden/>
            <w:sz w:val="20"/>
            <w:szCs w:val="20"/>
          </w:rPr>
          <w:fldChar w:fldCharType="separate"/>
        </w:r>
        <w:r w:rsidR="009F3AD0" w:rsidRPr="00D35D69">
          <w:rPr>
            <w:rFonts w:ascii="Times New Roman" w:hAnsi="Times New Roman" w:cs="Times New Roman"/>
            <w:noProof/>
            <w:webHidden/>
            <w:sz w:val="20"/>
            <w:szCs w:val="20"/>
          </w:rPr>
          <w:t>3</w:t>
        </w:r>
        <w:r w:rsidRPr="00D35D69">
          <w:rPr>
            <w:rFonts w:ascii="Times New Roman" w:hAnsi="Times New Roman" w:cs="Times New Roman"/>
            <w:noProof/>
            <w:webHidden/>
            <w:sz w:val="20"/>
            <w:szCs w:val="20"/>
          </w:rPr>
          <w:fldChar w:fldCharType="end"/>
        </w:r>
      </w:hyperlink>
    </w:p>
    <w:p w:rsidR="00B13444" w:rsidRPr="00D35D69" w:rsidRDefault="00A82ABB">
      <w:pPr>
        <w:pStyle w:val="TM3"/>
        <w:tabs>
          <w:tab w:val="right" w:leader="dot" w:pos="9062"/>
        </w:tabs>
        <w:rPr>
          <w:rFonts w:ascii="Times New Roman" w:hAnsi="Times New Roman" w:cs="Times New Roman"/>
          <w:noProof/>
          <w:sz w:val="20"/>
          <w:szCs w:val="20"/>
          <w:lang w:eastAsia="fr-FR"/>
        </w:rPr>
      </w:pPr>
      <w:hyperlink w:anchor="_Toc269285525" w:history="1">
        <w:r w:rsidR="00B13444" w:rsidRPr="00D35D69">
          <w:rPr>
            <w:rStyle w:val="Lienhypertexte"/>
            <w:rFonts w:ascii="Times New Roman" w:hAnsi="Times New Roman"/>
            <w:noProof/>
            <w:sz w:val="20"/>
            <w:szCs w:val="20"/>
          </w:rPr>
          <w:t>3.5.1 Profil et tâches du Chef de Projet</w:t>
        </w:r>
        <w:r w:rsidR="00B13444" w:rsidRPr="00D35D69">
          <w:rPr>
            <w:rFonts w:ascii="Times New Roman" w:hAnsi="Times New Roman" w:cs="Times New Roman"/>
            <w:noProof/>
            <w:webHidden/>
            <w:sz w:val="20"/>
            <w:szCs w:val="20"/>
          </w:rPr>
          <w:tab/>
        </w:r>
        <w:r w:rsidRPr="00D35D69">
          <w:rPr>
            <w:rFonts w:ascii="Times New Roman" w:hAnsi="Times New Roman" w:cs="Times New Roman"/>
            <w:noProof/>
            <w:webHidden/>
            <w:sz w:val="20"/>
            <w:szCs w:val="20"/>
          </w:rPr>
          <w:fldChar w:fldCharType="begin"/>
        </w:r>
        <w:r w:rsidR="00B13444" w:rsidRPr="00D35D69">
          <w:rPr>
            <w:rFonts w:ascii="Times New Roman" w:hAnsi="Times New Roman" w:cs="Times New Roman"/>
            <w:noProof/>
            <w:webHidden/>
            <w:sz w:val="20"/>
            <w:szCs w:val="20"/>
          </w:rPr>
          <w:instrText xml:space="preserve"> PAGEREF _Toc269285525 \h </w:instrText>
        </w:r>
        <w:r w:rsidRPr="00D35D69">
          <w:rPr>
            <w:rFonts w:ascii="Times New Roman" w:hAnsi="Times New Roman" w:cs="Times New Roman"/>
            <w:noProof/>
            <w:webHidden/>
            <w:sz w:val="20"/>
            <w:szCs w:val="20"/>
          </w:rPr>
        </w:r>
        <w:r w:rsidRPr="00D35D69">
          <w:rPr>
            <w:rFonts w:ascii="Times New Roman" w:hAnsi="Times New Roman" w:cs="Times New Roman"/>
            <w:noProof/>
            <w:webHidden/>
            <w:sz w:val="20"/>
            <w:szCs w:val="20"/>
          </w:rPr>
          <w:fldChar w:fldCharType="separate"/>
        </w:r>
        <w:r w:rsidR="009F3AD0" w:rsidRPr="00D35D69">
          <w:rPr>
            <w:rFonts w:ascii="Times New Roman" w:hAnsi="Times New Roman" w:cs="Times New Roman"/>
            <w:noProof/>
            <w:webHidden/>
            <w:sz w:val="20"/>
            <w:szCs w:val="20"/>
          </w:rPr>
          <w:t>3</w:t>
        </w:r>
        <w:r w:rsidRPr="00D35D69">
          <w:rPr>
            <w:rFonts w:ascii="Times New Roman" w:hAnsi="Times New Roman" w:cs="Times New Roman"/>
            <w:noProof/>
            <w:webHidden/>
            <w:sz w:val="20"/>
            <w:szCs w:val="20"/>
          </w:rPr>
          <w:fldChar w:fldCharType="end"/>
        </w:r>
      </w:hyperlink>
    </w:p>
    <w:p w:rsidR="00B13444" w:rsidRPr="00D35D69" w:rsidRDefault="00A82ABB">
      <w:pPr>
        <w:pStyle w:val="TM3"/>
        <w:tabs>
          <w:tab w:val="right" w:leader="dot" w:pos="9062"/>
        </w:tabs>
        <w:rPr>
          <w:rFonts w:ascii="Times New Roman" w:hAnsi="Times New Roman" w:cs="Times New Roman"/>
          <w:noProof/>
          <w:sz w:val="20"/>
          <w:szCs w:val="20"/>
          <w:lang w:eastAsia="fr-FR"/>
        </w:rPr>
      </w:pPr>
      <w:hyperlink w:anchor="_Toc269285526" w:history="1">
        <w:r w:rsidR="00B13444" w:rsidRPr="00D35D69">
          <w:rPr>
            <w:rStyle w:val="Lienhypertexte"/>
            <w:rFonts w:ascii="Times New Roman" w:hAnsi="Times New Roman"/>
            <w:noProof/>
            <w:sz w:val="20"/>
            <w:szCs w:val="20"/>
          </w:rPr>
          <w:t>3.5.2 Profil et tâches des Conseillers Résidents de Jumelage</w:t>
        </w:r>
        <w:r w:rsidR="00B13444" w:rsidRPr="00D35D69">
          <w:rPr>
            <w:rFonts w:ascii="Times New Roman" w:hAnsi="Times New Roman" w:cs="Times New Roman"/>
            <w:noProof/>
            <w:webHidden/>
            <w:sz w:val="20"/>
            <w:szCs w:val="20"/>
          </w:rPr>
          <w:tab/>
        </w:r>
        <w:r w:rsidRPr="00D35D69">
          <w:rPr>
            <w:rFonts w:ascii="Times New Roman" w:hAnsi="Times New Roman" w:cs="Times New Roman"/>
            <w:noProof/>
            <w:webHidden/>
            <w:sz w:val="20"/>
            <w:szCs w:val="20"/>
          </w:rPr>
          <w:fldChar w:fldCharType="begin"/>
        </w:r>
        <w:r w:rsidR="00B13444" w:rsidRPr="00D35D69">
          <w:rPr>
            <w:rFonts w:ascii="Times New Roman" w:hAnsi="Times New Roman" w:cs="Times New Roman"/>
            <w:noProof/>
            <w:webHidden/>
            <w:sz w:val="20"/>
            <w:szCs w:val="20"/>
          </w:rPr>
          <w:instrText xml:space="preserve"> PAGEREF _Toc269285526 \h </w:instrText>
        </w:r>
        <w:r w:rsidRPr="00D35D69">
          <w:rPr>
            <w:rFonts w:ascii="Times New Roman" w:hAnsi="Times New Roman" w:cs="Times New Roman"/>
            <w:noProof/>
            <w:webHidden/>
            <w:sz w:val="20"/>
            <w:szCs w:val="20"/>
          </w:rPr>
        </w:r>
        <w:r w:rsidRPr="00D35D69">
          <w:rPr>
            <w:rFonts w:ascii="Times New Roman" w:hAnsi="Times New Roman" w:cs="Times New Roman"/>
            <w:noProof/>
            <w:webHidden/>
            <w:sz w:val="20"/>
            <w:szCs w:val="20"/>
          </w:rPr>
          <w:fldChar w:fldCharType="separate"/>
        </w:r>
        <w:r w:rsidR="009F3AD0" w:rsidRPr="00D35D69">
          <w:rPr>
            <w:rFonts w:ascii="Times New Roman" w:hAnsi="Times New Roman" w:cs="Times New Roman"/>
            <w:noProof/>
            <w:webHidden/>
            <w:sz w:val="20"/>
            <w:szCs w:val="20"/>
          </w:rPr>
          <w:t>3</w:t>
        </w:r>
        <w:r w:rsidRPr="00D35D69">
          <w:rPr>
            <w:rFonts w:ascii="Times New Roman" w:hAnsi="Times New Roman" w:cs="Times New Roman"/>
            <w:noProof/>
            <w:webHidden/>
            <w:sz w:val="20"/>
            <w:szCs w:val="20"/>
          </w:rPr>
          <w:fldChar w:fldCharType="end"/>
        </w:r>
      </w:hyperlink>
    </w:p>
    <w:p w:rsidR="00B13444" w:rsidRPr="00D35D69" w:rsidRDefault="00A82ABB">
      <w:pPr>
        <w:pStyle w:val="TM3"/>
        <w:tabs>
          <w:tab w:val="right" w:leader="dot" w:pos="9062"/>
        </w:tabs>
        <w:rPr>
          <w:rFonts w:ascii="Times New Roman" w:hAnsi="Times New Roman" w:cs="Times New Roman"/>
          <w:noProof/>
          <w:sz w:val="20"/>
          <w:szCs w:val="20"/>
          <w:lang w:eastAsia="fr-FR"/>
        </w:rPr>
      </w:pPr>
      <w:hyperlink w:anchor="_Toc269285527" w:history="1">
        <w:r w:rsidR="00B13444" w:rsidRPr="00D35D69">
          <w:rPr>
            <w:rStyle w:val="Lienhypertexte"/>
            <w:rFonts w:ascii="Times New Roman" w:hAnsi="Times New Roman"/>
            <w:noProof/>
            <w:sz w:val="20"/>
            <w:szCs w:val="20"/>
          </w:rPr>
          <w:t>3.5.3 Profils et tâches des experts à court terme</w:t>
        </w:r>
        <w:r w:rsidR="00B13444" w:rsidRPr="00D35D69">
          <w:rPr>
            <w:rFonts w:ascii="Times New Roman" w:hAnsi="Times New Roman" w:cs="Times New Roman"/>
            <w:noProof/>
            <w:webHidden/>
            <w:sz w:val="20"/>
            <w:szCs w:val="20"/>
          </w:rPr>
          <w:tab/>
        </w:r>
        <w:r w:rsidRPr="00D35D69">
          <w:rPr>
            <w:rFonts w:ascii="Times New Roman" w:hAnsi="Times New Roman" w:cs="Times New Roman"/>
            <w:noProof/>
            <w:webHidden/>
            <w:sz w:val="20"/>
            <w:szCs w:val="20"/>
          </w:rPr>
          <w:fldChar w:fldCharType="begin"/>
        </w:r>
        <w:r w:rsidR="00B13444" w:rsidRPr="00D35D69">
          <w:rPr>
            <w:rFonts w:ascii="Times New Roman" w:hAnsi="Times New Roman" w:cs="Times New Roman"/>
            <w:noProof/>
            <w:webHidden/>
            <w:sz w:val="20"/>
            <w:szCs w:val="20"/>
          </w:rPr>
          <w:instrText xml:space="preserve"> PAGEREF _Toc269285527 \h </w:instrText>
        </w:r>
        <w:r w:rsidRPr="00D35D69">
          <w:rPr>
            <w:rFonts w:ascii="Times New Roman" w:hAnsi="Times New Roman" w:cs="Times New Roman"/>
            <w:noProof/>
            <w:webHidden/>
            <w:sz w:val="20"/>
            <w:szCs w:val="20"/>
          </w:rPr>
        </w:r>
        <w:r w:rsidRPr="00D35D69">
          <w:rPr>
            <w:rFonts w:ascii="Times New Roman" w:hAnsi="Times New Roman" w:cs="Times New Roman"/>
            <w:noProof/>
            <w:webHidden/>
            <w:sz w:val="20"/>
            <w:szCs w:val="20"/>
          </w:rPr>
          <w:fldChar w:fldCharType="separate"/>
        </w:r>
        <w:r w:rsidR="009F3AD0" w:rsidRPr="00D35D69">
          <w:rPr>
            <w:rFonts w:ascii="Times New Roman" w:hAnsi="Times New Roman" w:cs="Times New Roman"/>
            <w:noProof/>
            <w:webHidden/>
            <w:sz w:val="20"/>
            <w:szCs w:val="20"/>
          </w:rPr>
          <w:t>3</w:t>
        </w:r>
        <w:r w:rsidRPr="00D35D69">
          <w:rPr>
            <w:rFonts w:ascii="Times New Roman" w:hAnsi="Times New Roman" w:cs="Times New Roman"/>
            <w:noProof/>
            <w:webHidden/>
            <w:sz w:val="20"/>
            <w:szCs w:val="20"/>
          </w:rPr>
          <w:fldChar w:fldCharType="end"/>
        </w:r>
      </w:hyperlink>
    </w:p>
    <w:p w:rsidR="00B13444" w:rsidRPr="00D35D69" w:rsidRDefault="00A82ABB">
      <w:pPr>
        <w:pStyle w:val="TM1"/>
        <w:tabs>
          <w:tab w:val="left" w:pos="440"/>
          <w:tab w:val="right" w:leader="dot" w:pos="9062"/>
        </w:tabs>
        <w:rPr>
          <w:rFonts w:ascii="Times New Roman" w:hAnsi="Times New Roman" w:cs="Times New Roman"/>
          <w:noProof/>
          <w:sz w:val="20"/>
          <w:szCs w:val="20"/>
          <w:lang w:eastAsia="fr-FR"/>
        </w:rPr>
      </w:pPr>
      <w:hyperlink w:anchor="_Toc269285528" w:history="1">
        <w:r w:rsidR="00B13444" w:rsidRPr="00D35D69">
          <w:rPr>
            <w:rStyle w:val="Lienhypertexte"/>
            <w:rFonts w:ascii="Times New Roman" w:hAnsi="Times New Roman"/>
            <w:noProof/>
            <w:sz w:val="20"/>
            <w:szCs w:val="20"/>
          </w:rPr>
          <w:t>4.</w:t>
        </w:r>
        <w:r w:rsidR="00B13444" w:rsidRPr="00D35D69">
          <w:rPr>
            <w:rFonts w:ascii="Times New Roman" w:hAnsi="Times New Roman" w:cs="Times New Roman"/>
            <w:noProof/>
            <w:sz w:val="20"/>
            <w:szCs w:val="20"/>
            <w:lang w:eastAsia="fr-FR"/>
          </w:rPr>
          <w:tab/>
        </w:r>
        <w:r w:rsidR="00B13444" w:rsidRPr="00D35D69">
          <w:rPr>
            <w:rStyle w:val="Lienhypertexte"/>
            <w:rFonts w:ascii="Times New Roman" w:hAnsi="Times New Roman"/>
            <w:noProof/>
            <w:sz w:val="20"/>
            <w:szCs w:val="20"/>
          </w:rPr>
          <w:t>Cadre institutionnel</w:t>
        </w:r>
        <w:r w:rsidR="00B13444" w:rsidRPr="00D35D69">
          <w:rPr>
            <w:rFonts w:ascii="Times New Roman" w:hAnsi="Times New Roman" w:cs="Times New Roman"/>
            <w:noProof/>
            <w:webHidden/>
            <w:sz w:val="20"/>
            <w:szCs w:val="20"/>
          </w:rPr>
          <w:tab/>
        </w:r>
        <w:r w:rsidRPr="00D35D69">
          <w:rPr>
            <w:rFonts w:ascii="Times New Roman" w:hAnsi="Times New Roman" w:cs="Times New Roman"/>
            <w:noProof/>
            <w:webHidden/>
            <w:sz w:val="20"/>
            <w:szCs w:val="20"/>
          </w:rPr>
          <w:fldChar w:fldCharType="begin"/>
        </w:r>
        <w:r w:rsidR="00B13444" w:rsidRPr="00D35D69">
          <w:rPr>
            <w:rFonts w:ascii="Times New Roman" w:hAnsi="Times New Roman" w:cs="Times New Roman"/>
            <w:noProof/>
            <w:webHidden/>
            <w:sz w:val="20"/>
            <w:szCs w:val="20"/>
          </w:rPr>
          <w:instrText xml:space="preserve"> PAGEREF _Toc269285528 \h </w:instrText>
        </w:r>
        <w:r w:rsidRPr="00D35D69">
          <w:rPr>
            <w:rFonts w:ascii="Times New Roman" w:hAnsi="Times New Roman" w:cs="Times New Roman"/>
            <w:noProof/>
            <w:webHidden/>
            <w:sz w:val="20"/>
            <w:szCs w:val="20"/>
          </w:rPr>
        </w:r>
        <w:r w:rsidRPr="00D35D69">
          <w:rPr>
            <w:rFonts w:ascii="Times New Roman" w:hAnsi="Times New Roman" w:cs="Times New Roman"/>
            <w:noProof/>
            <w:webHidden/>
            <w:sz w:val="20"/>
            <w:szCs w:val="20"/>
          </w:rPr>
          <w:fldChar w:fldCharType="separate"/>
        </w:r>
        <w:r w:rsidR="009F3AD0" w:rsidRPr="00D35D69">
          <w:rPr>
            <w:rFonts w:ascii="Times New Roman" w:hAnsi="Times New Roman" w:cs="Times New Roman"/>
            <w:noProof/>
            <w:webHidden/>
            <w:sz w:val="20"/>
            <w:szCs w:val="20"/>
          </w:rPr>
          <w:t>3</w:t>
        </w:r>
        <w:r w:rsidRPr="00D35D69">
          <w:rPr>
            <w:rFonts w:ascii="Times New Roman" w:hAnsi="Times New Roman" w:cs="Times New Roman"/>
            <w:noProof/>
            <w:webHidden/>
            <w:sz w:val="20"/>
            <w:szCs w:val="20"/>
          </w:rPr>
          <w:fldChar w:fldCharType="end"/>
        </w:r>
      </w:hyperlink>
    </w:p>
    <w:p w:rsidR="00B13444" w:rsidRPr="00D35D69" w:rsidRDefault="00A82ABB">
      <w:pPr>
        <w:pStyle w:val="TM1"/>
        <w:tabs>
          <w:tab w:val="left" w:pos="440"/>
          <w:tab w:val="right" w:leader="dot" w:pos="9062"/>
        </w:tabs>
        <w:rPr>
          <w:rFonts w:ascii="Times New Roman" w:hAnsi="Times New Roman" w:cs="Times New Roman"/>
          <w:noProof/>
          <w:sz w:val="20"/>
          <w:szCs w:val="20"/>
          <w:lang w:eastAsia="fr-FR"/>
        </w:rPr>
      </w:pPr>
      <w:hyperlink w:anchor="_Toc269285529" w:history="1">
        <w:r w:rsidR="00B13444" w:rsidRPr="00D35D69">
          <w:rPr>
            <w:rStyle w:val="Lienhypertexte"/>
            <w:rFonts w:ascii="Times New Roman" w:hAnsi="Times New Roman"/>
            <w:noProof/>
            <w:sz w:val="20"/>
            <w:szCs w:val="20"/>
          </w:rPr>
          <w:t>5.</w:t>
        </w:r>
        <w:r w:rsidR="00B13444" w:rsidRPr="00D35D69">
          <w:rPr>
            <w:rFonts w:ascii="Times New Roman" w:hAnsi="Times New Roman" w:cs="Times New Roman"/>
            <w:noProof/>
            <w:sz w:val="20"/>
            <w:szCs w:val="20"/>
            <w:lang w:eastAsia="fr-FR"/>
          </w:rPr>
          <w:tab/>
        </w:r>
        <w:r w:rsidR="00B13444" w:rsidRPr="00D35D69">
          <w:rPr>
            <w:rStyle w:val="Lienhypertexte"/>
            <w:rFonts w:ascii="Times New Roman" w:hAnsi="Times New Roman"/>
            <w:noProof/>
            <w:sz w:val="20"/>
            <w:szCs w:val="20"/>
          </w:rPr>
          <w:t>Budget</w:t>
        </w:r>
        <w:r w:rsidR="00B13444" w:rsidRPr="00D35D69">
          <w:rPr>
            <w:rFonts w:ascii="Times New Roman" w:hAnsi="Times New Roman" w:cs="Times New Roman"/>
            <w:noProof/>
            <w:webHidden/>
            <w:sz w:val="20"/>
            <w:szCs w:val="20"/>
          </w:rPr>
          <w:tab/>
        </w:r>
        <w:r w:rsidRPr="00D35D69">
          <w:rPr>
            <w:rFonts w:ascii="Times New Roman" w:hAnsi="Times New Roman" w:cs="Times New Roman"/>
            <w:noProof/>
            <w:webHidden/>
            <w:sz w:val="20"/>
            <w:szCs w:val="20"/>
          </w:rPr>
          <w:fldChar w:fldCharType="begin"/>
        </w:r>
        <w:r w:rsidR="00B13444" w:rsidRPr="00D35D69">
          <w:rPr>
            <w:rFonts w:ascii="Times New Roman" w:hAnsi="Times New Roman" w:cs="Times New Roman"/>
            <w:noProof/>
            <w:webHidden/>
            <w:sz w:val="20"/>
            <w:szCs w:val="20"/>
          </w:rPr>
          <w:instrText xml:space="preserve"> PAGEREF _Toc269285529 \h </w:instrText>
        </w:r>
        <w:r w:rsidRPr="00D35D69">
          <w:rPr>
            <w:rFonts w:ascii="Times New Roman" w:hAnsi="Times New Roman" w:cs="Times New Roman"/>
            <w:noProof/>
            <w:webHidden/>
            <w:sz w:val="20"/>
            <w:szCs w:val="20"/>
          </w:rPr>
        </w:r>
        <w:r w:rsidRPr="00D35D69">
          <w:rPr>
            <w:rFonts w:ascii="Times New Roman" w:hAnsi="Times New Roman" w:cs="Times New Roman"/>
            <w:noProof/>
            <w:webHidden/>
            <w:sz w:val="20"/>
            <w:szCs w:val="20"/>
          </w:rPr>
          <w:fldChar w:fldCharType="separate"/>
        </w:r>
        <w:r w:rsidR="009F3AD0" w:rsidRPr="00D35D69">
          <w:rPr>
            <w:rFonts w:ascii="Times New Roman" w:hAnsi="Times New Roman" w:cs="Times New Roman"/>
            <w:noProof/>
            <w:webHidden/>
            <w:sz w:val="20"/>
            <w:szCs w:val="20"/>
          </w:rPr>
          <w:t>3</w:t>
        </w:r>
        <w:r w:rsidRPr="00D35D69">
          <w:rPr>
            <w:rFonts w:ascii="Times New Roman" w:hAnsi="Times New Roman" w:cs="Times New Roman"/>
            <w:noProof/>
            <w:webHidden/>
            <w:sz w:val="20"/>
            <w:szCs w:val="20"/>
          </w:rPr>
          <w:fldChar w:fldCharType="end"/>
        </w:r>
      </w:hyperlink>
    </w:p>
    <w:p w:rsidR="00B13444" w:rsidRPr="00D35D69" w:rsidRDefault="00A82ABB">
      <w:pPr>
        <w:pStyle w:val="TM1"/>
        <w:tabs>
          <w:tab w:val="left" w:pos="440"/>
          <w:tab w:val="right" w:leader="dot" w:pos="9062"/>
        </w:tabs>
        <w:rPr>
          <w:rFonts w:ascii="Times New Roman" w:hAnsi="Times New Roman" w:cs="Times New Roman"/>
          <w:noProof/>
          <w:sz w:val="20"/>
          <w:szCs w:val="20"/>
          <w:lang w:eastAsia="fr-FR"/>
        </w:rPr>
      </w:pPr>
      <w:hyperlink w:anchor="_Toc269285530" w:history="1">
        <w:r w:rsidR="00B13444" w:rsidRPr="00D35D69">
          <w:rPr>
            <w:rStyle w:val="Lienhypertexte"/>
            <w:rFonts w:ascii="Times New Roman" w:hAnsi="Times New Roman"/>
            <w:noProof/>
            <w:sz w:val="20"/>
            <w:szCs w:val="20"/>
          </w:rPr>
          <w:t>6.</w:t>
        </w:r>
        <w:r w:rsidR="00B13444" w:rsidRPr="00D35D69">
          <w:rPr>
            <w:rFonts w:ascii="Times New Roman" w:hAnsi="Times New Roman" w:cs="Times New Roman"/>
            <w:noProof/>
            <w:sz w:val="20"/>
            <w:szCs w:val="20"/>
            <w:lang w:eastAsia="fr-FR"/>
          </w:rPr>
          <w:tab/>
        </w:r>
        <w:r w:rsidR="00B13444" w:rsidRPr="00D35D69">
          <w:rPr>
            <w:rStyle w:val="Lienhypertexte"/>
            <w:rFonts w:ascii="Times New Roman" w:hAnsi="Times New Roman"/>
            <w:noProof/>
            <w:sz w:val="20"/>
            <w:szCs w:val="20"/>
          </w:rPr>
          <w:t>Modalités de mise en œuvre</w:t>
        </w:r>
        <w:r w:rsidR="00B13444" w:rsidRPr="00D35D69">
          <w:rPr>
            <w:rFonts w:ascii="Times New Roman" w:hAnsi="Times New Roman" w:cs="Times New Roman"/>
            <w:noProof/>
            <w:webHidden/>
            <w:sz w:val="20"/>
            <w:szCs w:val="20"/>
          </w:rPr>
          <w:tab/>
        </w:r>
        <w:r w:rsidRPr="00D35D69">
          <w:rPr>
            <w:rFonts w:ascii="Times New Roman" w:hAnsi="Times New Roman" w:cs="Times New Roman"/>
            <w:noProof/>
            <w:webHidden/>
            <w:sz w:val="20"/>
            <w:szCs w:val="20"/>
          </w:rPr>
          <w:fldChar w:fldCharType="begin"/>
        </w:r>
        <w:r w:rsidR="00B13444" w:rsidRPr="00D35D69">
          <w:rPr>
            <w:rFonts w:ascii="Times New Roman" w:hAnsi="Times New Roman" w:cs="Times New Roman"/>
            <w:noProof/>
            <w:webHidden/>
            <w:sz w:val="20"/>
            <w:szCs w:val="20"/>
          </w:rPr>
          <w:instrText xml:space="preserve"> PAGEREF _Toc269285530 \h </w:instrText>
        </w:r>
        <w:r w:rsidRPr="00D35D69">
          <w:rPr>
            <w:rFonts w:ascii="Times New Roman" w:hAnsi="Times New Roman" w:cs="Times New Roman"/>
            <w:noProof/>
            <w:webHidden/>
            <w:sz w:val="20"/>
            <w:szCs w:val="20"/>
          </w:rPr>
        </w:r>
        <w:r w:rsidRPr="00D35D69">
          <w:rPr>
            <w:rFonts w:ascii="Times New Roman" w:hAnsi="Times New Roman" w:cs="Times New Roman"/>
            <w:noProof/>
            <w:webHidden/>
            <w:sz w:val="20"/>
            <w:szCs w:val="20"/>
          </w:rPr>
          <w:fldChar w:fldCharType="separate"/>
        </w:r>
        <w:r w:rsidR="009F3AD0" w:rsidRPr="00D35D69">
          <w:rPr>
            <w:rFonts w:ascii="Times New Roman" w:hAnsi="Times New Roman" w:cs="Times New Roman"/>
            <w:noProof/>
            <w:webHidden/>
            <w:sz w:val="20"/>
            <w:szCs w:val="20"/>
          </w:rPr>
          <w:t>3</w:t>
        </w:r>
        <w:r w:rsidRPr="00D35D69">
          <w:rPr>
            <w:rFonts w:ascii="Times New Roman" w:hAnsi="Times New Roman" w:cs="Times New Roman"/>
            <w:noProof/>
            <w:webHidden/>
            <w:sz w:val="20"/>
            <w:szCs w:val="20"/>
          </w:rPr>
          <w:fldChar w:fldCharType="end"/>
        </w:r>
      </w:hyperlink>
    </w:p>
    <w:p w:rsidR="00B13444" w:rsidRPr="00D35D69" w:rsidRDefault="00A82ABB">
      <w:pPr>
        <w:pStyle w:val="TM2"/>
        <w:tabs>
          <w:tab w:val="right" w:leader="dot" w:pos="9062"/>
        </w:tabs>
        <w:rPr>
          <w:rFonts w:ascii="Times New Roman" w:hAnsi="Times New Roman" w:cs="Times New Roman"/>
          <w:noProof/>
          <w:sz w:val="20"/>
          <w:szCs w:val="20"/>
          <w:lang w:eastAsia="fr-FR"/>
        </w:rPr>
      </w:pPr>
      <w:hyperlink w:anchor="_Toc269285531" w:history="1">
        <w:r w:rsidR="00B13444" w:rsidRPr="00D35D69">
          <w:rPr>
            <w:rStyle w:val="Lienhypertexte"/>
            <w:rFonts w:ascii="Times New Roman" w:hAnsi="Times New Roman"/>
            <w:noProof/>
            <w:sz w:val="20"/>
            <w:szCs w:val="20"/>
          </w:rPr>
          <w:t>6.1 Organisme de mise en œuvre responsable de la passation de marchés et de la gestion financière</w:t>
        </w:r>
        <w:r w:rsidR="00B13444" w:rsidRPr="00D35D69">
          <w:rPr>
            <w:rFonts w:ascii="Times New Roman" w:hAnsi="Times New Roman" w:cs="Times New Roman"/>
            <w:noProof/>
            <w:webHidden/>
            <w:sz w:val="20"/>
            <w:szCs w:val="20"/>
          </w:rPr>
          <w:tab/>
        </w:r>
        <w:r w:rsidRPr="00D35D69">
          <w:rPr>
            <w:rFonts w:ascii="Times New Roman" w:hAnsi="Times New Roman" w:cs="Times New Roman"/>
            <w:noProof/>
            <w:webHidden/>
            <w:sz w:val="20"/>
            <w:szCs w:val="20"/>
          </w:rPr>
          <w:fldChar w:fldCharType="begin"/>
        </w:r>
        <w:r w:rsidR="00B13444" w:rsidRPr="00D35D69">
          <w:rPr>
            <w:rFonts w:ascii="Times New Roman" w:hAnsi="Times New Roman" w:cs="Times New Roman"/>
            <w:noProof/>
            <w:webHidden/>
            <w:sz w:val="20"/>
            <w:szCs w:val="20"/>
          </w:rPr>
          <w:instrText xml:space="preserve"> PAGEREF _Toc269285531 \h </w:instrText>
        </w:r>
        <w:r w:rsidRPr="00D35D69">
          <w:rPr>
            <w:rFonts w:ascii="Times New Roman" w:hAnsi="Times New Roman" w:cs="Times New Roman"/>
            <w:noProof/>
            <w:webHidden/>
            <w:sz w:val="20"/>
            <w:szCs w:val="20"/>
          </w:rPr>
        </w:r>
        <w:r w:rsidRPr="00D35D69">
          <w:rPr>
            <w:rFonts w:ascii="Times New Roman" w:hAnsi="Times New Roman" w:cs="Times New Roman"/>
            <w:noProof/>
            <w:webHidden/>
            <w:sz w:val="20"/>
            <w:szCs w:val="20"/>
          </w:rPr>
          <w:fldChar w:fldCharType="separate"/>
        </w:r>
        <w:r w:rsidR="009F3AD0" w:rsidRPr="00D35D69">
          <w:rPr>
            <w:rFonts w:ascii="Times New Roman" w:hAnsi="Times New Roman" w:cs="Times New Roman"/>
            <w:noProof/>
            <w:webHidden/>
            <w:sz w:val="20"/>
            <w:szCs w:val="20"/>
          </w:rPr>
          <w:t>3</w:t>
        </w:r>
        <w:r w:rsidRPr="00D35D69">
          <w:rPr>
            <w:rFonts w:ascii="Times New Roman" w:hAnsi="Times New Roman" w:cs="Times New Roman"/>
            <w:noProof/>
            <w:webHidden/>
            <w:sz w:val="20"/>
            <w:szCs w:val="20"/>
          </w:rPr>
          <w:fldChar w:fldCharType="end"/>
        </w:r>
      </w:hyperlink>
    </w:p>
    <w:p w:rsidR="00B13444" w:rsidRPr="00D35D69" w:rsidRDefault="00A82ABB">
      <w:pPr>
        <w:pStyle w:val="TM2"/>
        <w:tabs>
          <w:tab w:val="right" w:leader="dot" w:pos="9062"/>
        </w:tabs>
        <w:rPr>
          <w:rFonts w:ascii="Times New Roman" w:hAnsi="Times New Roman" w:cs="Times New Roman"/>
          <w:noProof/>
          <w:sz w:val="20"/>
          <w:szCs w:val="20"/>
          <w:lang w:eastAsia="fr-FR"/>
        </w:rPr>
      </w:pPr>
      <w:hyperlink w:anchor="_Toc269285532" w:history="1">
        <w:r w:rsidR="00B13444" w:rsidRPr="00D35D69">
          <w:rPr>
            <w:rStyle w:val="Lienhypertexte"/>
            <w:rFonts w:ascii="Times New Roman" w:hAnsi="Times New Roman"/>
            <w:noProof/>
            <w:sz w:val="20"/>
            <w:szCs w:val="20"/>
          </w:rPr>
          <w:t>6.2 Principales organismes homologues dans le pays bénéficiaire</w:t>
        </w:r>
        <w:r w:rsidR="00B13444" w:rsidRPr="00D35D69">
          <w:rPr>
            <w:rFonts w:ascii="Times New Roman" w:hAnsi="Times New Roman" w:cs="Times New Roman"/>
            <w:noProof/>
            <w:webHidden/>
            <w:sz w:val="20"/>
            <w:szCs w:val="20"/>
          </w:rPr>
          <w:tab/>
        </w:r>
        <w:r w:rsidRPr="00D35D69">
          <w:rPr>
            <w:rFonts w:ascii="Times New Roman" w:hAnsi="Times New Roman" w:cs="Times New Roman"/>
            <w:noProof/>
            <w:webHidden/>
            <w:sz w:val="20"/>
            <w:szCs w:val="20"/>
          </w:rPr>
          <w:fldChar w:fldCharType="begin"/>
        </w:r>
        <w:r w:rsidR="00B13444" w:rsidRPr="00D35D69">
          <w:rPr>
            <w:rFonts w:ascii="Times New Roman" w:hAnsi="Times New Roman" w:cs="Times New Roman"/>
            <w:noProof/>
            <w:webHidden/>
            <w:sz w:val="20"/>
            <w:szCs w:val="20"/>
          </w:rPr>
          <w:instrText xml:space="preserve"> PAGEREF _Toc269285532 \h </w:instrText>
        </w:r>
        <w:r w:rsidRPr="00D35D69">
          <w:rPr>
            <w:rFonts w:ascii="Times New Roman" w:hAnsi="Times New Roman" w:cs="Times New Roman"/>
            <w:noProof/>
            <w:webHidden/>
            <w:sz w:val="20"/>
            <w:szCs w:val="20"/>
          </w:rPr>
        </w:r>
        <w:r w:rsidRPr="00D35D69">
          <w:rPr>
            <w:rFonts w:ascii="Times New Roman" w:hAnsi="Times New Roman" w:cs="Times New Roman"/>
            <w:noProof/>
            <w:webHidden/>
            <w:sz w:val="20"/>
            <w:szCs w:val="20"/>
          </w:rPr>
          <w:fldChar w:fldCharType="separate"/>
        </w:r>
        <w:r w:rsidR="009F3AD0" w:rsidRPr="00D35D69">
          <w:rPr>
            <w:rFonts w:ascii="Times New Roman" w:hAnsi="Times New Roman" w:cs="Times New Roman"/>
            <w:noProof/>
            <w:webHidden/>
            <w:sz w:val="20"/>
            <w:szCs w:val="20"/>
          </w:rPr>
          <w:t>3</w:t>
        </w:r>
        <w:r w:rsidRPr="00D35D69">
          <w:rPr>
            <w:rFonts w:ascii="Times New Roman" w:hAnsi="Times New Roman" w:cs="Times New Roman"/>
            <w:noProof/>
            <w:webHidden/>
            <w:sz w:val="20"/>
            <w:szCs w:val="20"/>
          </w:rPr>
          <w:fldChar w:fldCharType="end"/>
        </w:r>
      </w:hyperlink>
    </w:p>
    <w:p w:rsidR="00B13444" w:rsidRPr="00D35D69" w:rsidRDefault="00A82ABB">
      <w:pPr>
        <w:pStyle w:val="TM1"/>
        <w:tabs>
          <w:tab w:val="left" w:pos="440"/>
          <w:tab w:val="right" w:leader="dot" w:pos="9062"/>
        </w:tabs>
        <w:rPr>
          <w:rFonts w:ascii="Times New Roman" w:hAnsi="Times New Roman" w:cs="Times New Roman"/>
          <w:noProof/>
          <w:sz w:val="20"/>
          <w:szCs w:val="20"/>
          <w:lang w:eastAsia="fr-FR"/>
        </w:rPr>
      </w:pPr>
      <w:hyperlink w:anchor="_Toc269285533" w:history="1">
        <w:r w:rsidR="00B13444" w:rsidRPr="00D35D69">
          <w:rPr>
            <w:rStyle w:val="Lienhypertexte"/>
            <w:rFonts w:ascii="Times New Roman" w:hAnsi="Times New Roman"/>
            <w:noProof/>
            <w:sz w:val="20"/>
            <w:szCs w:val="20"/>
          </w:rPr>
          <w:t>7.</w:t>
        </w:r>
        <w:r w:rsidR="00B13444" w:rsidRPr="00D35D69">
          <w:rPr>
            <w:rFonts w:ascii="Times New Roman" w:hAnsi="Times New Roman" w:cs="Times New Roman"/>
            <w:noProof/>
            <w:sz w:val="20"/>
            <w:szCs w:val="20"/>
            <w:lang w:eastAsia="fr-FR"/>
          </w:rPr>
          <w:tab/>
        </w:r>
        <w:r w:rsidR="00B13444" w:rsidRPr="00D35D69">
          <w:rPr>
            <w:rStyle w:val="Lienhypertexte"/>
            <w:rFonts w:ascii="Times New Roman" w:hAnsi="Times New Roman"/>
            <w:noProof/>
            <w:sz w:val="20"/>
            <w:szCs w:val="20"/>
          </w:rPr>
          <w:t>Calendrier de mise en œuvre</w:t>
        </w:r>
        <w:r w:rsidR="00B13444" w:rsidRPr="00D35D69">
          <w:rPr>
            <w:rFonts w:ascii="Times New Roman" w:hAnsi="Times New Roman" w:cs="Times New Roman"/>
            <w:noProof/>
            <w:webHidden/>
            <w:sz w:val="20"/>
            <w:szCs w:val="20"/>
          </w:rPr>
          <w:tab/>
        </w:r>
        <w:r w:rsidRPr="00D35D69">
          <w:rPr>
            <w:rFonts w:ascii="Times New Roman" w:hAnsi="Times New Roman" w:cs="Times New Roman"/>
            <w:noProof/>
            <w:webHidden/>
            <w:sz w:val="20"/>
            <w:szCs w:val="20"/>
          </w:rPr>
          <w:fldChar w:fldCharType="begin"/>
        </w:r>
        <w:r w:rsidR="00B13444" w:rsidRPr="00D35D69">
          <w:rPr>
            <w:rFonts w:ascii="Times New Roman" w:hAnsi="Times New Roman" w:cs="Times New Roman"/>
            <w:noProof/>
            <w:webHidden/>
            <w:sz w:val="20"/>
            <w:szCs w:val="20"/>
          </w:rPr>
          <w:instrText xml:space="preserve"> PAGEREF _Toc269285533 \h </w:instrText>
        </w:r>
        <w:r w:rsidRPr="00D35D69">
          <w:rPr>
            <w:rFonts w:ascii="Times New Roman" w:hAnsi="Times New Roman" w:cs="Times New Roman"/>
            <w:noProof/>
            <w:webHidden/>
            <w:sz w:val="20"/>
            <w:szCs w:val="20"/>
          </w:rPr>
        </w:r>
        <w:r w:rsidRPr="00D35D69">
          <w:rPr>
            <w:rFonts w:ascii="Times New Roman" w:hAnsi="Times New Roman" w:cs="Times New Roman"/>
            <w:noProof/>
            <w:webHidden/>
            <w:sz w:val="20"/>
            <w:szCs w:val="20"/>
          </w:rPr>
          <w:fldChar w:fldCharType="separate"/>
        </w:r>
        <w:r w:rsidR="009F3AD0" w:rsidRPr="00D35D69">
          <w:rPr>
            <w:rFonts w:ascii="Times New Roman" w:hAnsi="Times New Roman" w:cs="Times New Roman"/>
            <w:noProof/>
            <w:webHidden/>
            <w:sz w:val="20"/>
            <w:szCs w:val="20"/>
          </w:rPr>
          <w:t>3</w:t>
        </w:r>
        <w:r w:rsidRPr="00D35D69">
          <w:rPr>
            <w:rFonts w:ascii="Times New Roman" w:hAnsi="Times New Roman" w:cs="Times New Roman"/>
            <w:noProof/>
            <w:webHidden/>
            <w:sz w:val="20"/>
            <w:szCs w:val="20"/>
          </w:rPr>
          <w:fldChar w:fldCharType="end"/>
        </w:r>
      </w:hyperlink>
    </w:p>
    <w:p w:rsidR="00B13444" w:rsidRPr="00D35D69" w:rsidRDefault="00A82ABB">
      <w:pPr>
        <w:pStyle w:val="TM2"/>
        <w:tabs>
          <w:tab w:val="left" w:pos="880"/>
          <w:tab w:val="right" w:leader="dot" w:pos="9062"/>
        </w:tabs>
        <w:rPr>
          <w:rFonts w:ascii="Times New Roman" w:hAnsi="Times New Roman" w:cs="Times New Roman"/>
          <w:noProof/>
          <w:sz w:val="20"/>
          <w:szCs w:val="20"/>
          <w:lang w:eastAsia="fr-FR"/>
        </w:rPr>
      </w:pPr>
      <w:hyperlink w:anchor="_Toc269285534" w:history="1">
        <w:r w:rsidR="00B13444" w:rsidRPr="00D35D69">
          <w:rPr>
            <w:rStyle w:val="Lienhypertexte"/>
            <w:rFonts w:ascii="Times New Roman" w:hAnsi="Times New Roman"/>
            <w:noProof/>
            <w:sz w:val="20"/>
            <w:szCs w:val="20"/>
          </w:rPr>
          <w:t>7.1</w:t>
        </w:r>
        <w:r w:rsidR="00B13444" w:rsidRPr="00D35D69">
          <w:rPr>
            <w:rFonts w:ascii="Times New Roman" w:hAnsi="Times New Roman" w:cs="Times New Roman"/>
            <w:noProof/>
            <w:sz w:val="20"/>
            <w:szCs w:val="20"/>
            <w:lang w:eastAsia="fr-FR"/>
          </w:rPr>
          <w:tab/>
        </w:r>
        <w:r w:rsidR="00B13444" w:rsidRPr="00D35D69">
          <w:rPr>
            <w:rStyle w:val="Lienhypertexte"/>
            <w:rFonts w:ascii="Times New Roman" w:hAnsi="Times New Roman"/>
            <w:noProof/>
            <w:sz w:val="20"/>
            <w:szCs w:val="20"/>
          </w:rPr>
          <w:t>Lancement de l’appel d’offres</w:t>
        </w:r>
        <w:r w:rsidR="00B13444" w:rsidRPr="00D35D69">
          <w:rPr>
            <w:rFonts w:ascii="Times New Roman" w:hAnsi="Times New Roman" w:cs="Times New Roman"/>
            <w:noProof/>
            <w:webHidden/>
            <w:sz w:val="20"/>
            <w:szCs w:val="20"/>
          </w:rPr>
          <w:tab/>
        </w:r>
        <w:r w:rsidRPr="00D35D69">
          <w:rPr>
            <w:rFonts w:ascii="Times New Roman" w:hAnsi="Times New Roman" w:cs="Times New Roman"/>
            <w:noProof/>
            <w:webHidden/>
            <w:sz w:val="20"/>
            <w:szCs w:val="20"/>
          </w:rPr>
          <w:fldChar w:fldCharType="begin"/>
        </w:r>
        <w:r w:rsidR="00B13444" w:rsidRPr="00D35D69">
          <w:rPr>
            <w:rFonts w:ascii="Times New Roman" w:hAnsi="Times New Roman" w:cs="Times New Roman"/>
            <w:noProof/>
            <w:webHidden/>
            <w:sz w:val="20"/>
            <w:szCs w:val="20"/>
          </w:rPr>
          <w:instrText xml:space="preserve"> PAGEREF _Toc269285534 \h </w:instrText>
        </w:r>
        <w:r w:rsidRPr="00D35D69">
          <w:rPr>
            <w:rFonts w:ascii="Times New Roman" w:hAnsi="Times New Roman" w:cs="Times New Roman"/>
            <w:noProof/>
            <w:webHidden/>
            <w:sz w:val="20"/>
            <w:szCs w:val="20"/>
          </w:rPr>
        </w:r>
        <w:r w:rsidRPr="00D35D69">
          <w:rPr>
            <w:rFonts w:ascii="Times New Roman" w:hAnsi="Times New Roman" w:cs="Times New Roman"/>
            <w:noProof/>
            <w:webHidden/>
            <w:sz w:val="20"/>
            <w:szCs w:val="20"/>
          </w:rPr>
          <w:fldChar w:fldCharType="separate"/>
        </w:r>
        <w:r w:rsidR="009F3AD0" w:rsidRPr="00D35D69">
          <w:rPr>
            <w:rFonts w:ascii="Times New Roman" w:hAnsi="Times New Roman" w:cs="Times New Roman"/>
            <w:noProof/>
            <w:webHidden/>
            <w:sz w:val="20"/>
            <w:szCs w:val="20"/>
          </w:rPr>
          <w:t>3</w:t>
        </w:r>
        <w:r w:rsidRPr="00D35D69">
          <w:rPr>
            <w:rFonts w:ascii="Times New Roman" w:hAnsi="Times New Roman" w:cs="Times New Roman"/>
            <w:noProof/>
            <w:webHidden/>
            <w:sz w:val="20"/>
            <w:szCs w:val="20"/>
          </w:rPr>
          <w:fldChar w:fldCharType="end"/>
        </w:r>
      </w:hyperlink>
    </w:p>
    <w:p w:rsidR="00B13444" w:rsidRPr="00D35D69" w:rsidRDefault="00A82ABB">
      <w:pPr>
        <w:pStyle w:val="TM2"/>
        <w:tabs>
          <w:tab w:val="left" w:pos="880"/>
          <w:tab w:val="right" w:leader="dot" w:pos="9062"/>
        </w:tabs>
        <w:rPr>
          <w:rFonts w:ascii="Times New Roman" w:hAnsi="Times New Roman" w:cs="Times New Roman"/>
          <w:noProof/>
          <w:sz w:val="20"/>
          <w:szCs w:val="20"/>
          <w:lang w:eastAsia="fr-FR"/>
        </w:rPr>
      </w:pPr>
      <w:hyperlink w:anchor="_Toc269285535" w:history="1">
        <w:r w:rsidR="00B13444" w:rsidRPr="00D35D69">
          <w:rPr>
            <w:rStyle w:val="Lienhypertexte"/>
            <w:rFonts w:ascii="Times New Roman" w:hAnsi="Times New Roman"/>
            <w:noProof/>
            <w:sz w:val="20"/>
            <w:szCs w:val="20"/>
          </w:rPr>
          <w:t>7.2</w:t>
        </w:r>
        <w:r w:rsidR="00B13444" w:rsidRPr="00D35D69">
          <w:rPr>
            <w:rFonts w:ascii="Times New Roman" w:hAnsi="Times New Roman" w:cs="Times New Roman"/>
            <w:noProof/>
            <w:sz w:val="20"/>
            <w:szCs w:val="20"/>
            <w:lang w:eastAsia="fr-FR"/>
          </w:rPr>
          <w:tab/>
        </w:r>
        <w:r w:rsidR="00B13444" w:rsidRPr="00D35D69">
          <w:rPr>
            <w:rStyle w:val="Lienhypertexte"/>
            <w:rFonts w:ascii="Times New Roman" w:hAnsi="Times New Roman"/>
            <w:noProof/>
            <w:sz w:val="20"/>
            <w:szCs w:val="20"/>
          </w:rPr>
          <w:t>Début des activités du projet</w:t>
        </w:r>
        <w:r w:rsidR="00B13444" w:rsidRPr="00D35D69">
          <w:rPr>
            <w:rFonts w:ascii="Times New Roman" w:hAnsi="Times New Roman" w:cs="Times New Roman"/>
            <w:noProof/>
            <w:webHidden/>
            <w:sz w:val="20"/>
            <w:szCs w:val="20"/>
          </w:rPr>
          <w:tab/>
        </w:r>
        <w:r w:rsidRPr="00D35D69">
          <w:rPr>
            <w:rFonts w:ascii="Times New Roman" w:hAnsi="Times New Roman" w:cs="Times New Roman"/>
            <w:noProof/>
            <w:webHidden/>
            <w:sz w:val="20"/>
            <w:szCs w:val="20"/>
          </w:rPr>
          <w:fldChar w:fldCharType="begin"/>
        </w:r>
        <w:r w:rsidR="00B13444" w:rsidRPr="00D35D69">
          <w:rPr>
            <w:rFonts w:ascii="Times New Roman" w:hAnsi="Times New Roman" w:cs="Times New Roman"/>
            <w:noProof/>
            <w:webHidden/>
            <w:sz w:val="20"/>
            <w:szCs w:val="20"/>
          </w:rPr>
          <w:instrText xml:space="preserve"> PAGEREF _Toc269285535 \h </w:instrText>
        </w:r>
        <w:r w:rsidRPr="00D35D69">
          <w:rPr>
            <w:rFonts w:ascii="Times New Roman" w:hAnsi="Times New Roman" w:cs="Times New Roman"/>
            <w:noProof/>
            <w:webHidden/>
            <w:sz w:val="20"/>
            <w:szCs w:val="20"/>
          </w:rPr>
        </w:r>
        <w:r w:rsidRPr="00D35D69">
          <w:rPr>
            <w:rFonts w:ascii="Times New Roman" w:hAnsi="Times New Roman" w:cs="Times New Roman"/>
            <w:noProof/>
            <w:webHidden/>
            <w:sz w:val="20"/>
            <w:szCs w:val="20"/>
          </w:rPr>
          <w:fldChar w:fldCharType="separate"/>
        </w:r>
        <w:r w:rsidR="009F3AD0" w:rsidRPr="00D35D69">
          <w:rPr>
            <w:rFonts w:ascii="Times New Roman" w:hAnsi="Times New Roman" w:cs="Times New Roman"/>
            <w:noProof/>
            <w:webHidden/>
            <w:sz w:val="20"/>
            <w:szCs w:val="20"/>
          </w:rPr>
          <w:t>3</w:t>
        </w:r>
        <w:r w:rsidRPr="00D35D69">
          <w:rPr>
            <w:rFonts w:ascii="Times New Roman" w:hAnsi="Times New Roman" w:cs="Times New Roman"/>
            <w:noProof/>
            <w:webHidden/>
            <w:sz w:val="20"/>
            <w:szCs w:val="20"/>
          </w:rPr>
          <w:fldChar w:fldCharType="end"/>
        </w:r>
      </w:hyperlink>
    </w:p>
    <w:p w:rsidR="00B13444" w:rsidRPr="00D35D69" w:rsidRDefault="00A82ABB">
      <w:pPr>
        <w:pStyle w:val="TM2"/>
        <w:tabs>
          <w:tab w:val="left" w:pos="880"/>
          <w:tab w:val="right" w:leader="dot" w:pos="9062"/>
        </w:tabs>
        <w:rPr>
          <w:rFonts w:ascii="Times New Roman" w:hAnsi="Times New Roman" w:cs="Times New Roman"/>
          <w:noProof/>
          <w:sz w:val="20"/>
          <w:szCs w:val="20"/>
          <w:lang w:eastAsia="fr-FR"/>
        </w:rPr>
      </w:pPr>
      <w:hyperlink w:anchor="_Toc269285536" w:history="1">
        <w:r w:rsidR="00B13444" w:rsidRPr="00D35D69">
          <w:rPr>
            <w:rStyle w:val="Lienhypertexte"/>
            <w:rFonts w:ascii="Times New Roman" w:hAnsi="Times New Roman"/>
            <w:noProof/>
            <w:sz w:val="20"/>
            <w:szCs w:val="20"/>
          </w:rPr>
          <w:t>7.3</w:t>
        </w:r>
        <w:r w:rsidR="00B13444" w:rsidRPr="00D35D69">
          <w:rPr>
            <w:rFonts w:ascii="Times New Roman" w:hAnsi="Times New Roman" w:cs="Times New Roman"/>
            <w:noProof/>
            <w:sz w:val="20"/>
            <w:szCs w:val="20"/>
            <w:lang w:eastAsia="fr-FR"/>
          </w:rPr>
          <w:tab/>
        </w:r>
        <w:r w:rsidR="00B13444" w:rsidRPr="00D35D69">
          <w:rPr>
            <w:rStyle w:val="Lienhypertexte"/>
            <w:rFonts w:ascii="Times New Roman" w:hAnsi="Times New Roman"/>
            <w:noProof/>
            <w:sz w:val="20"/>
            <w:szCs w:val="20"/>
          </w:rPr>
          <w:t>Achèvement du projet</w:t>
        </w:r>
        <w:r w:rsidR="00B13444" w:rsidRPr="00D35D69">
          <w:rPr>
            <w:rFonts w:ascii="Times New Roman" w:hAnsi="Times New Roman" w:cs="Times New Roman"/>
            <w:noProof/>
            <w:webHidden/>
            <w:sz w:val="20"/>
            <w:szCs w:val="20"/>
          </w:rPr>
          <w:tab/>
        </w:r>
        <w:r w:rsidRPr="00D35D69">
          <w:rPr>
            <w:rFonts w:ascii="Times New Roman" w:hAnsi="Times New Roman" w:cs="Times New Roman"/>
            <w:noProof/>
            <w:webHidden/>
            <w:sz w:val="20"/>
            <w:szCs w:val="20"/>
          </w:rPr>
          <w:fldChar w:fldCharType="begin"/>
        </w:r>
        <w:r w:rsidR="00B13444" w:rsidRPr="00D35D69">
          <w:rPr>
            <w:rFonts w:ascii="Times New Roman" w:hAnsi="Times New Roman" w:cs="Times New Roman"/>
            <w:noProof/>
            <w:webHidden/>
            <w:sz w:val="20"/>
            <w:szCs w:val="20"/>
          </w:rPr>
          <w:instrText xml:space="preserve"> PAGEREF _Toc269285536 \h </w:instrText>
        </w:r>
        <w:r w:rsidRPr="00D35D69">
          <w:rPr>
            <w:rFonts w:ascii="Times New Roman" w:hAnsi="Times New Roman" w:cs="Times New Roman"/>
            <w:noProof/>
            <w:webHidden/>
            <w:sz w:val="20"/>
            <w:szCs w:val="20"/>
          </w:rPr>
        </w:r>
        <w:r w:rsidRPr="00D35D69">
          <w:rPr>
            <w:rFonts w:ascii="Times New Roman" w:hAnsi="Times New Roman" w:cs="Times New Roman"/>
            <w:noProof/>
            <w:webHidden/>
            <w:sz w:val="20"/>
            <w:szCs w:val="20"/>
          </w:rPr>
          <w:fldChar w:fldCharType="separate"/>
        </w:r>
        <w:r w:rsidR="009F3AD0" w:rsidRPr="00D35D69">
          <w:rPr>
            <w:rFonts w:ascii="Times New Roman" w:hAnsi="Times New Roman" w:cs="Times New Roman"/>
            <w:noProof/>
            <w:webHidden/>
            <w:sz w:val="20"/>
            <w:szCs w:val="20"/>
          </w:rPr>
          <w:t>3</w:t>
        </w:r>
        <w:r w:rsidRPr="00D35D69">
          <w:rPr>
            <w:rFonts w:ascii="Times New Roman" w:hAnsi="Times New Roman" w:cs="Times New Roman"/>
            <w:noProof/>
            <w:webHidden/>
            <w:sz w:val="20"/>
            <w:szCs w:val="20"/>
          </w:rPr>
          <w:fldChar w:fldCharType="end"/>
        </w:r>
      </w:hyperlink>
    </w:p>
    <w:p w:rsidR="00B13444" w:rsidRPr="00D35D69" w:rsidRDefault="00A82ABB">
      <w:pPr>
        <w:pStyle w:val="TM2"/>
        <w:tabs>
          <w:tab w:val="left" w:pos="880"/>
          <w:tab w:val="right" w:leader="dot" w:pos="9062"/>
        </w:tabs>
        <w:rPr>
          <w:rFonts w:ascii="Times New Roman" w:hAnsi="Times New Roman" w:cs="Times New Roman"/>
          <w:noProof/>
          <w:sz w:val="20"/>
          <w:szCs w:val="20"/>
          <w:lang w:eastAsia="fr-FR"/>
        </w:rPr>
      </w:pPr>
      <w:hyperlink w:anchor="_Toc269285537" w:history="1">
        <w:r w:rsidR="00B13444" w:rsidRPr="00D35D69">
          <w:rPr>
            <w:rStyle w:val="Lienhypertexte"/>
            <w:rFonts w:ascii="Times New Roman" w:hAnsi="Times New Roman"/>
            <w:noProof/>
            <w:sz w:val="20"/>
            <w:szCs w:val="20"/>
          </w:rPr>
          <w:t>7.4</w:t>
        </w:r>
        <w:r w:rsidR="00B13444" w:rsidRPr="00D35D69">
          <w:rPr>
            <w:rFonts w:ascii="Times New Roman" w:hAnsi="Times New Roman" w:cs="Times New Roman"/>
            <w:noProof/>
            <w:sz w:val="20"/>
            <w:szCs w:val="20"/>
            <w:lang w:eastAsia="fr-FR"/>
          </w:rPr>
          <w:tab/>
        </w:r>
        <w:r w:rsidR="00B13444" w:rsidRPr="00D35D69">
          <w:rPr>
            <w:rStyle w:val="Lienhypertexte"/>
            <w:rFonts w:ascii="Times New Roman" w:hAnsi="Times New Roman"/>
            <w:noProof/>
            <w:sz w:val="20"/>
            <w:szCs w:val="20"/>
          </w:rPr>
          <w:t>Durée de la période d’exécution</w:t>
        </w:r>
        <w:r w:rsidR="00B13444" w:rsidRPr="00D35D69">
          <w:rPr>
            <w:rFonts w:ascii="Times New Roman" w:hAnsi="Times New Roman" w:cs="Times New Roman"/>
            <w:noProof/>
            <w:webHidden/>
            <w:sz w:val="20"/>
            <w:szCs w:val="20"/>
          </w:rPr>
          <w:tab/>
        </w:r>
        <w:r w:rsidRPr="00D35D69">
          <w:rPr>
            <w:rFonts w:ascii="Times New Roman" w:hAnsi="Times New Roman" w:cs="Times New Roman"/>
            <w:noProof/>
            <w:webHidden/>
            <w:sz w:val="20"/>
            <w:szCs w:val="20"/>
          </w:rPr>
          <w:fldChar w:fldCharType="begin"/>
        </w:r>
        <w:r w:rsidR="00B13444" w:rsidRPr="00D35D69">
          <w:rPr>
            <w:rFonts w:ascii="Times New Roman" w:hAnsi="Times New Roman" w:cs="Times New Roman"/>
            <w:noProof/>
            <w:webHidden/>
            <w:sz w:val="20"/>
            <w:szCs w:val="20"/>
          </w:rPr>
          <w:instrText xml:space="preserve"> PAGEREF _Toc269285537 \h </w:instrText>
        </w:r>
        <w:r w:rsidRPr="00D35D69">
          <w:rPr>
            <w:rFonts w:ascii="Times New Roman" w:hAnsi="Times New Roman" w:cs="Times New Roman"/>
            <w:noProof/>
            <w:webHidden/>
            <w:sz w:val="20"/>
            <w:szCs w:val="20"/>
          </w:rPr>
        </w:r>
        <w:r w:rsidRPr="00D35D69">
          <w:rPr>
            <w:rFonts w:ascii="Times New Roman" w:hAnsi="Times New Roman" w:cs="Times New Roman"/>
            <w:noProof/>
            <w:webHidden/>
            <w:sz w:val="20"/>
            <w:szCs w:val="20"/>
          </w:rPr>
          <w:fldChar w:fldCharType="separate"/>
        </w:r>
        <w:r w:rsidR="009F3AD0" w:rsidRPr="00D35D69">
          <w:rPr>
            <w:rFonts w:ascii="Times New Roman" w:hAnsi="Times New Roman" w:cs="Times New Roman"/>
            <w:noProof/>
            <w:webHidden/>
            <w:sz w:val="20"/>
            <w:szCs w:val="20"/>
          </w:rPr>
          <w:t>3</w:t>
        </w:r>
        <w:r w:rsidRPr="00D35D69">
          <w:rPr>
            <w:rFonts w:ascii="Times New Roman" w:hAnsi="Times New Roman" w:cs="Times New Roman"/>
            <w:noProof/>
            <w:webHidden/>
            <w:sz w:val="20"/>
            <w:szCs w:val="20"/>
          </w:rPr>
          <w:fldChar w:fldCharType="end"/>
        </w:r>
      </w:hyperlink>
    </w:p>
    <w:p w:rsidR="00B13444" w:rsidRPr="00D35D69" w:rsidRDefault="00A82ABB">
      <w:pPr>
        <w:pStyle w:val="TM1"/>
        <w:tabs>
          <w:tab w:val="left" w:pos="440"/>
          <w:tab w:val="right" w:leader="dot" w:pos="9062"/>
        </w:tabs>
        <w:rPr>
          <w:rFonts w:ascii="Times New Roman" w:hAnsi="Times New Roman" w:cs="Times New Roman"/>
          <w:noProof/>
          <w:sz w:val="20"/>
          <w:szCs w:val="20"/>
          <w:lang w:eastAsia="fr-FR"/>
        </w:rPr>
      </w:pPr>
      <w:hyperlink w:anchor="_Toc269285538" w:history="1">
        <w:r w:rsidR="00B13444" w:rsidRPr="00D35D69">
          <w:rPr>
            <w:rStyle w:val="Lienhypertexte"/>
            <w:rFonts w:ascii="Times New Roman" w:hAnsi="Times New Roman"/>
            <w:noProof/>
            <w:sz w:val="20"/>
            <w:szCs w:val="20"/>
          </w:rPr>
          <w:t>8.</w:t>
        </w:r>
        <w:r w:rsidR="00B13444" w:rsidRPr="00D35D69">
          <w:rPr>
            <w:rFonts w:ascii="Times New Roman" w:hAnsi="Times New Roman" w:cs="Times New Roman"/>
            <w:noProof/>
            <w:sz w:val="20"/>
            <w:szCs w:val="20"/>
            <w:lang w:eastAsia="fr-FR"/>
          </w:rPr>
          <w:tab/>
        </w:r>
        <w:r w:rsidR="00B13444" w:rsidRPr="00D35D69">
          <w:rPr>
            <w:rStyle w:val="Lienhypertexte"/>
            <w:rFonts w:ascii="Times New Roman" w:hAnsi="Times New Roman"/>
            <w:noProof/>
            <w:sz w:val="20"/>
            <w:szCs w:val="20"/>
          </w:rPr>
          <w:t>Durabilité</w:t>
        </w:r>
        <w:r w:rsidR="00B13444" w:rsidRPr="00D35D69">
          <w:rPr>
            <w:rFonts w:ascii="Times New Roman" w:hAnsi="Times New Roman" w:cs="Times New Roman"/>
            <w:noProof/>
            <w:webHidden/>
            <w:sz w:val="20"/>
            <w:szCs w:val="20"/>
          </w:rPr>
          <w:tab/>
        </w:r>
        <w:r w:rsidRPr="00D35D69">
          <w:rPr>
            <w:rFonts w:ascii="Times New Roman" w:hAnsi="Times New Roman" w:cs="Times New Roman"/>
            <w:noProof/>
            <w:webHidden/>
            <w:sz w:val="20"/>
            <w:szCs w:val="20"/>
          </w:rPr>
          <w:fldChar w:fldCharType="begin"/>
        </w:r>
        <w:r w:rsidR="00B13444" w:rsidRPr="00D35D69">
          <w:rPr>
            <w:rFonts w:ascii="Times New Roman" w:hAnsi="Times New Roman" w:cs="Times New Roman"/>
            <w:noProof/>
            <w:webHidden/>
            <w:sz w:val="20"/>
            <w:szCs w:val="20"/>
          </w:rPr>
          <w:instrText xml:space="preserve"> PAGEREF _Toc269285538 \h </w:instrText>
        </w:r>
        <w:r w:rsidRPr="00D35D69">
          <w:rPr>
            <w:rFonts w:ascii="Times New Roman" w:hAnsi="Times New Roman" w:cs="Times New Roman"/>
            <w:noProof/>
            <w:webHidden/>
            <w:sz w:val="20"/>
            <w:szCs w:val="20"/>
          </w:rPr>
        </w:r>
        <w:r w:rsidRPr="00D35D69">
          <w:rPr>
            <w:rFonts w:ascii="Times New Roman" w:hAnsi="Times New Roman" w:cs="Times New Roman"/>
            <w:noProof/>
            <w:webHidden/>
            <w:sz w:val="20"/>
            <w:szCs w:val="20"/>
          </w:rPr>
          <w:fldChar w:fldCharType="separate"/>
        </w:r>
        <w:r w:rsidR="009F3AD0" w:rsidRPr="00D35D69">
          <w:rPr>
            <w:rFonts w:ascii="Times New Roman" w:hAnsi="Times New Roman" w:cs="Times New Roman"/>
            <w:noProof/>
            <w:webHidden/>
            <w:sz w:val="20"/>
            <w:szCs w:val="20"/>
          </w:rPr>
          <w:t>3</w:t>
        </w:r>
        <w:r w:rsidRPr="00D35D69">
          <w:rPr>
            <w:rFonts w:ascii="Times New Roman" w:hAnsi="Times New Roman" w:cs="Times New Roman"/>
            <w:noProof/>
            <w:webHidden/>
            <w:sz w:val="20"/>
            <w:szCs w:val="20"/>
          </w:rPr>
          <w:fldChar w:fldCharType="end"/>
        </w:r>
      </w:hyperlink>
    </w:p>
    <w:p w:rsidR="00B13444" w:rsidRPr="00D35D69" w:rsidRDefault="00A82ABB">
      <w:pPr>
        <w:pStyle w:val="TM1"/>
        <w:tabs>
          <w:tab w:val="left" w:pos="440"/>
          <w:tab w:val="right" w:leader="dot" w:pos="9062"/>
        </w:tabs>
        <w:rPr>
          <w:rFonts w:ascii="Times New Roman" w:hAnsi="Times New Roman" w:cs="Times New Roman"/>
          <w:noProof/>
          <w:sz w:val="20"/>
          <w:szCs w:val="20"/>
          <w:lang w:eastAsia="fr-FR"/>
        </w:rPr>
      </w:pPr>
      <w:hyperlink w:anchor="_Toc269285539" w:history="1">
        <w:r w:rsidR="00B13444" w:rsidRPr="00D35D69">
          <w:rPr>
            <w:rStyle w:val="Lienhypertexte"/>
            <w:rFonts w:ascii="Times New Roman" w:hAnsi="Times New Roman"/>
            <w:noProof/>
            <w:sz w:val="20"/>
            <w:szCs w:val="20"/>
          </w:rPr>
          <w:t>9.</w:t>
        </w:r>
        <w:r w:rsidR="00B13444" w:rsidRPr="00D35D69">
          <w:rPr>
            <w:rFonts w:ascii="Times New Roman" w:hAnsi="Times New Roman" w:cs="Times New Roman"/>
            <w:noProof/>
            <w:sz w:val="20"/>
            <w:szCs w:val="20"/>
            <w:lang w:eastAsia="fr-FR"/>
          </w:rPr>
          <w:tab/>
        </w:r>
        <w:r w:rsidR="00B13444" w:rsidRPr="00D35D69">
          <w:rPr>
            <w:rStyle w:val="Lienhypertexte"/>
            <w:rFonts w:ascii="Times New Roman" w:hAnsi="Times New Roman"/>
            <w:noProof/>
            <w:sz w:val="20"/>
            <w:szCs w:val="20"/>
          </w:rPr>
          <w:t>Questions transversales</w:t>
        </w:r>
        <w:r w:rsidR="00B13444" w:rsidRPr="00D35D69">
          <w:rPr>
            <w:rFonts w:ascii="Times New Roman" w:hAnsi="Times New Roman" w:cs="Times New Roman"/>
            <w:noProof/>
            <w:webHidden/>
            <w:sz w:val="20"/>
            <w:szCs w:val="20"/>
          </w:rPr>
          <w:tab/>
        </w:r>
        <w:r w:rsidRPr="00D35D69">
          <w:rPr>
            <w:rFonts w:ascii="Times New Roman" w:hAnsi="Times New Roman" w:cs="Times New Roman"/>
            <w:noProof/>
            <w:webHidden/>
            <w:sz w:val="20"/>
            <w:szCs w:val="20"/>
          </w:rPr>
          <w:fldChar w:fldCharType="begin"/>
        </w:r>
        <w:r w:rsidR="00B13444" w:rsidRPr="00D35D69">
          <w:rPr>
            <w:rFonts w:ascii="Times New Roman" w:hAnsi="Times New Roman" w:cs="Times New Roman"/>
            <w:noProof/>
            <w:webHidden/>
            <w:sz w:val="20"/>
            <w:szCs w:val="20"/>
          </w:rPr>
          <w:instrText xml:space="preserve"> PAGEREF _Toc269285539 \h </w:instrText>
        </w:r>
        <w:r w:rsidRPr="00D35D69">
          <w:rPr>
            <w:rFonts w:ascii="Times New Roman" w:hAnsi="Times New Roman" w:cs="Times New Roman"/>
            <w:noProof/>
            <w:webHidden/>
            <w:sz w:val="20"/>
            <w:szCs w:val="20"/>
          </w:rPr>
        </w:r>
        <w:r w:rsidRPr="00D35D69">
          <w:rPr>
            <w:rFonts w:ascii="Times New Roman" w:hAnsi="Times New Roman" w:cs="Times New Roman"/>
            <w:noProof/>
            <w:webHidden/>
            <w:sz w:val="20"/>
            <w:szCs w:val="20"/>
          </w:rPr>
          <w:fldChar w:fldCharType="separate"/>
        </w:r>
        <w:r w:rsidR="009F3AD0" w:rsidRPr="00D35D69">
          <w:rPr>
            <w:rFonts w:ascii="Times New Roman" w:hAnsi="Times New Roman" w:cs="Times New Roman"/>
            <w:noProof/>
            <w:webHidden/>
            <w:sz w:val="20"/>
            <w:szCs w:val="20"/>
          </w:rPr>
          <w:t>3</w:t>
        </w:r>
        <w:r w:rsidRPr="00D35D69">
          <w:rPr>
            <w:rFonts w:ascii="Times New Roman" w:hAnsi="Times New Roman" w:cs="Times New Roman"/>
            <w:noProof/>
            <w:webHidden/>
            <w:sz w:val="20"/>
            <w:szCs w:val="20"/>
          </w:rPr>
          <w:fldChar w:fldCharType="end"/>
        </w:r>
      </w:hyperlink>
    </w:p>
    <w:p w:rsidR="00B13444" w:rsidRPr="00D35D69" w:rsidRDefault="00A82ABB">
      <w:pPr>
        <w:pStyle w:val="TM2"/>
        <w:tabs>
          <w:tab w:val="left" w:pos="880"/>
          <w:tab w:val="right" w:leader="dot" w:pos="9062"/>
        </w:tabs>
        <w:rPr>
          <w:rFonts w:ascii="Times New Roman" w:hAnsi="Times New Roman" w:cs="Times New Roman"/>
          <w:noProof/>
          <w:sz w:val="20"/>
          <w:szCs w:val="20"/>
          <w:lang w:eastAsia="fr-FR"/>
        </w:rPr>
      </w:pPr>
      <w:hyperlink w:anchor="_Toc269285540" w:history="1">
        <w:r w:rsidR="00B13444" w:rsidRPr="00D35D69">
          <w:rPr>
            <w:rStyle w:val="Lienhypertexte"/>
            <w:rFonts w:ascii="Times New Roman" w:hAnsi="Times New Roman"/>
            <w:noProof/>
            <w:sz w:val="20"/>
            <w:szCs w:val="20"/>
          </w:rPr>
          <w:t>9.1</w:t>
        </w:r>
        <w:r w:rsidR="00B13444" w:rsidRPr="00D35D69">
          <w:rPr>
            <w:rFonts w:ascii="Times New Roman" w:hAnsi="Times New Roman" w:cs="Times New Roman"/>
            <w:noProof/>
            <w:sz w:val="20"/>
            <w:szCs w:val="20"/>
            <w:lang w:eastAsia="fr-FR"/>
          </w:rPr>
          <w:tab/>
        </w:r>
        <w:r w:rsidR="00B13444" w:rsidRPr="00D35D69">
          <w:rPr>
            <w:rStyle w:val="Lienhypertexte"/>
            <w:rFonts w:ascii="Times New Roman" w:hAnsi="Times New Roman"/>
            <w:noProof/>
            <w:sz w:val="20"/>
            <w:szCs w:val="20"/>
          </w:rPr>
          <w:t>Egalité des chances</w:t>
        </w:r>
        <w:r w:rsidR="00B13444" w:rsidRPr="00D35D69">
          <w:rPr>
            <w:rFonts w:ascii="Times New Roman" w:hAnsi="Times New Roman" w:cs="Times New Roman"/>
            <w:noProof/>
            <w:webHidden/>
            <w:sz w:val="20"/>
            <w:szCs w:val="20"/>
          </w:rPr>
          <w:tab/>
        </w:r>
        <w:r w:rsidRPr="00D35D69">
          <w:rPr>
            <w:rFonts w:ascii="Times New Roman" w:hAnsi="Times New Roman" w:cs="Times New Roman"/>
            <w:noProof/>
            <w:webHidden/>
            <w:sz w:val="20"/>
            <w:szCs w:val="20"/>
          </w:rPr>
          <w:fldChar w:fldCharType="begin"/>
        </w:r>
        <w:r w:rsidR="00B13444" w:rsidRPr="00D35D69">
          <w:rPr>
            <w:rFonts w:ascii="Times New Roman" w:hAnsi="Times New Roman" w:cs="Times New Roman"/>
            <w:noProof/>
            <w:webHidden/>
            <w:sz w:val="20"/>
            <w:szCs w:val="20"/>
          </w:rPr>
          <w:instrText xml:space="preserve"> PAGEREF _Toc269285540 \h </w:instrText>
        </w:r>
        <w:r w:rsidRPr="00D35D69">
          <w:rPr>
            <w:rFonts w:ascii="Times New Roman" w:hAnsi="Times New Roman" w:cs="Times New Roman"/>
            <w:noProof/>
            <w:webHidden/>
            <w:sz w:val="20"/>
            <w:szCs w:val="20"/>
          </w:rPr>
        </w:r>
        <w:r w:rsidRPr="00D35D69">
          <w:rPr>
            <w:rFonts w:ascii="Times New Roman" w:hAnsi="Times New Roman" w:cs="Times New Roman"/>
            <w:noProof/>
            <w:webHidden/>
            <w:sz w:val="20"/>
            <w:szCs w:val="20"/>
          </w:rPr>
          <w:fldChar w:fldCharType="separate"/>
        </w:r>
        <w:r w:rsidR="009F3AD0" w:rsidRPr="00D35D69">
          <w:rPr>
            <w:rFonts w:ascii="Times New Roman" w:hAnsi="Times New Roman" w:cs="Times New Roman"/>
            <w:noProof/>
            <w:webHidden/>
            <w:sz w:val="20"/>
            <w:szCs w:val="20"/>
          </w:rPr>
          <w:t>3</w:t>
        </w:r>
        <w:r w:rsidRPr="00D35D69">
          <w:rPr>
            <w:rFonts w:ascii="Times New Roman" w:hAnsi="Times New Roman" w:cs="Times New Roman"/>
            <w:noProof/>
            <w:webHidden/>
            <w:sz w:val="20"/>
            <w:szCs w:val="20"/>
          </w:rPr>
          <w:fldChar w:fldCharType="end"/>
        </w:r>
      </w:hyperlink>
    </w:p>
    <w:p w:rsidR="00B13444" w:rsidRPr="00D35D69" w:rsidRDefault="00A82ABB">
      <w:pPr>
        <w:pStyle w:val="TM2"/>
        <w:tabs>
          <w:tab w:val="left" w:pos="880"/>
          <w:tab w:val="right" w:leader="dot" w:pos="9062"/>
        </w:tabs>
        <w:rPr>
          <w:rFonts w:ascii="Times New Roman" w:hAnsi="Times New Roman" w:cs="Times New Roman"/>
          <w:noProof/>
          <w:sz w:val="20"/>
          <w:szCs w:val="20"/>
          <w:lang w:eastAsia="fr-FR"/>
        </w:rPr>
      </w:pPr>
      <w:hyperlink w:anchor="_Toc269285541" w:history="1">
        <w:r w:rsidR="00B13444" w:rsidRPr="00D35D69">
          <w:rPr>
            <w:rStyle w:val="Lienhypertexte"/>
            <w:rFonts w:ascii="Times New Roman" w:hAnsi="Times New Roman"/>
            <w:noProof/>
            <w:sz w:val="20"/>
            <w:szCs w:val="20"/>
          </w:rPr>
          <w:t>9.2</w:t>
        </w:r>
        <w:r w:rsidR="00B13444" w:rsidRPr="00D35D69">
          <w:rPr>
            <w:rFonts w:ascii="Times New Roman" w:hAnsi="Times New Roman" w:cs="Times New Roman"/>
            <w:noProof/>
            <w:sz w:val="20"/>
            <w:szCs w:val="20"/>
            <w:lang w:eastAsia="fr-FR"/>
          </w:rPr>
          <w:tab/>
        </w:r>
        <w:r w:rsidR="00B13444" w:rsidRPr="00D35D69">
          <w:rPr>
            <w:rStyle w:val="Lienhypertexte"/>
            <w:rFonts w:ascii="Times New Roman" w:hAnsi="Times New Roman"/>
            <w:noProof/>
            <w:sz w:val="20"/>
            <w:szCs w:val="20"/>
          </w:rPr>
          <w:t>Environnement</w:t>
        </w:r>
        <w:r w:rsidR="00B13444" w:rsidRPr="00D35D69">
          <w:rPr>
            <w:rFonts w:ascii="Times New Roman" w:hAnsi="Times New Roman" w:cs="Times New Roman"/>
            <w:noProof/>
            <w:webHidden/>
            <w:sz w:val="20"/>
            <w:szCs w:val="20"/>
          </w:rPr>
          <w:tab/>
        </w:r>
        <w:r w:rsidRPr="00D35D69">
          <w:rPr>
            <w:rFonts w:ascii="Times New Roman" w:hAnsi="Times New Roman" w:cs="Times New Roman"/>
            <w:noProof/>
            <w:webHidden/>
            <w:sz w:val="20"/>
            <w:szCs w:val="20"/>
          </w:rPr>
          <w:fldChar w:fldCharType="begin"/>
        </w:r>
        <w:r w:rsidR="00B13444" w:rsidRPr="00D35D69">
          <w:rPr>
            <w:rFonts w:ascii="Times New Roman" w:hAnsi="Times New Roman" w:cs="Times New Roman"/>
            <w:noProof/>
            <w:webHidden/>
            <w:sz w:val="20"/>
            <w:szCs w:val="20"/>
          </w:rPr>
          <w:instrText xml:space="preserve"> PAGEREF _Toc269285541 \h </w:instrText>
        </w:r>
        <w:r w:rsidRPr="00D35D69">
          <w:rPr>
            <w:rFonts w:ascii="Times New Roman" w:hAnsi="Times New Roman" w:cs="Times New Roman"/>
            <w:noProof/>
            <w:webHidden/>
            <w:sz w:val="20"/>
            <w:szCs w:val="20"/>
          </w:rPr>
        </w:r>
        <w:r w:rsidRPr="00D35D69">
          <w:rPr>
            <w:rFonts w:ascii="Times New Roman" w:hAnsi="Times New Roman" w:cs="Times New Roman"/>
            <w:noProof/>
            <w:webHidden/>
            <w:sz w:val="20"/>
            <w:szCs w:val="20"/>
          </w:rPr>
          <w:fldChar w:fldCharType="separate"/>
        </w:r>
        <w:r w:rsidR="009F3AD0" w:rsidRPr="00D35D69">
          <w:rPr>
            <w:rFonts w:ascii="Times New Roman" w:hAnsi="Times New Roman" w:cs="Times New Roman"/>
            <w:noProof/>
            <w:webHidden/>
            <w:sz w:val="20"/>
            <w:szCs w:val="20"/>
          </w:rPr>
          <w:t>3</w:t>
        </w:r>
        <w:r w:rsidRPr="00D35D69">
          <w:rPr>
            <w:rFonts w:ascii="Times New Roman" w:hAnsi="Times New Roman" w:cs="Times New Roman"/>
            <w:noProof/>
            <w:webHidden/>
            <w:sz w:val="20"/>
            <w:szCs w:val="20"/>
          </w:rPr>
          <w:fldChar w:fldCharType="end"/>
        </w:r>
      </w:hyperlink>
    </w:p>
    <w:p w:rsidR="00B13444" w:rsidRPr="00D35D69" w:rsidRDefault="00A82ABB">
      <w:pPr>
        <w:pStyle w:val="TM1"/>
        <w:tabs>
          <w:tab w:val="left" w:pos="660"/>
          <w:tab w:val="right" w:leader="dot" w:pos="9062"/>
        </w:tabs>
        <w:rPr>
          <w:rFonts w:ascii="Times New Roman" w:hAnsi="Times New Roman" w:cs="Times New Roman"/>
          <w:noProof/>
          <w:sz w:val="20"/>
          <w:szCs w:val="20"/>
          <w:lang w:eastAsia="fr-FR"/>
        </w:rPr>
      </w:pPr>
      <w:hyperlink w:anchor="_Toc269285542" w:history="1">
        <w:r w:rsidR="00B13444" w:rsidRPr="00D35D69">
          <w:rPr>
            <w:rStyle w:val="Lienhypertexte"/>
            <w:rFonts w:ascii="Times New Roman" w:hAnsi="Times New Roman"/>
            <w:noProof/>
            <w:sz w:val="20"/>
            <w:szCs w:val="20"/>
          </w:rPr>
          <w:t>10.</w:t>
        </w:r>
        <w:r w:rsidR="00B13444" w:rsidRPr="00D35D69">
          <w:rPr>
            <w:rFonts w:ascii="Times New Roman" w:hAnsi="Times New Roman" w:cs="Times New Roman"/>
            <w:noProof/>
            <w:sz w:val="20"/>
            <w:szCs w:val="20"/>
            <w:lang w:eastAsia="fr-FR"/>
          </w:rPr>
          <w:tab/>
        </w:r>
        <w:r w:rsidR="00B13444" w:rsidRPr="00D35D69">
          <w:rPr>
            <w:rStyle w:val="Lienhypertexte"/>
            <w:rFonts w:ascii="Times New Roman" w:hAnsi="Times New Roman"/>
            <w:noProof/>
            <w:sz w:val="20"/>
            <w:szCs w:val="20"/>
          </w:rPr>
          <w:t>Conditionnalité et échelonnement</w:t>
        </w:r>
        <w:r w:rsidR="00B13444" w:rsidRPr="00D35D69">
          <w:rPr>
            <w:rFonts w:ascii="Times New Roman" w:hAnsi="Times New Roman" w:cs="Times New Roman"/>
            <w:noProof/>
            <w:webHidden/>
            <w:sz w:val="20"/>
            <w:szCs w:val="20"/>
          </w:rPr>
          <w:tab/>
        </w:r>
        <w:r w:rsidRPr="00D35D69">
          <w:rPr>
            <w:rFonts w:ascii="Times New Roman" w:hAnsi="Times New Roman" w:cs="Times New Roman"/>
            <w:noProof/>
            <w:webHidden/>
            <w:sz w:val="20"/>
            <w:szCs w:val="20"/>
          </w:rPr>
          <w:fldChar w:fldCharType="begin"/>
        </w:r>
        <w:r w:rsidR="00B13444" w:rsidRPr="00D35D69">
          <w:rPr>
            <w:rFonts w:ascii="Times New Roman" w:hAnsi="Times New Roman" w:cs="Times New Roman"/>
            <w:noProof/>
            <w:webHidden/>
            <w:sz w:val="20"/>
            <w:szCs w:val="20"/>
          </w:rPr>
          <w:instrText xml:space="preserve"> PAGEREF _Toc269285542 \h </w:instrText>
        </w:r>
        <w:r w:rsidRPr="00D35D69">
          <w:rPr>
            <w:rFonts w:ascii="Times New Roman" w:hAnsi="Times New Roman" w:cs="Times New Roman"/>
            <w:noProof/>
            <w:webHidden/>
            <w:sz w:val="20"/>
            <w:szCs w:val="20"/>
          </w:rPr>
        </w:r>
        <w:r w:rsidRPr="00D35D69">
          <w:rPr>
            <w:rFonts w:ascii="Times New Roman" w:hAnsi="Times New Roman" w:cs="Times New Roman"/>
            <w:noProof/>
            <w:webHidden/>
            <w:sz w:val="20"/>
            <w:szCs w:val="20"/>
          </w:rPr>
          <w:fldChar w:fldCharType="separate"/>
        </w:r>
        <w:r w:rsidR="009F3AD0" w:rsidRPr="00D35D69">
          <w:rPr>
            <w:rFonts w:ascii="Times New Roman" w:hAnsi="Times New Roman" w:cs="Times New Roman"/>
            <w:noProof/>
            <w:webHidden/>
            <w:sz w:val="20"/>
            <w:szCs w:val="20"/>
          </w:rPr>
          <w:t>3</w:t>
        </w:r>
        <w:r w:rsidRPr="00D35D69">
          <w:rPr>
            <w:rFonts w:ascii="Times New Roman" w:hAnsi="Times New Roman" w:cs="Times New Roman"/>
            <w:noProof/>
            <w:webHidden/>
            <w:sz w:val="20"/>
            <w:szCs w:val="20"/>
          </w:rPr>
          <w:fldChar w:fldCharType="end"/>
        </w:r>
      </w:hyperlink>
    </w:p>
    <w:p w:rsidR="00B13444" w:rsidRPr="00D35D69" w:rsidRDefault="00A82ABB">
      <w:pPr>
        <w:pStyle w:val="TM1"/>
        <w:tabs>
          <w:tab w:val="right" w:leader="dot" w:pos="9062"/>
        </w:tabs>
        <w:rPr>
          <w:rFonts w:ascii="Times New Roman" w:hAnsi="Times New Roman" w:cs="Times New Roman"/>
          <w:noProof/>
          <w:sz w:val="20"/>
          <w:szCs w:val="20"/>
          <w:lang w:eastAsia="fr-FR"/>
        </w:rPr>
      </w:pPr>
      <w:hyperlink w:anchor="_Toc269285543" w:history="1">
        <w:r w:rsidR="00B13444" w:rsidRPr="00D35D69">
          <w:rPr>
            <w:rStyle w:val="Lienhypertexte"/>
            <w:rFonts w:ascii="Times New Roman" w:hAnsi="Times New Roman"/>
            <w:noProof/>
            <w:sz w:val="20"/>
            <w:szCs w:val="20"/>
          </w:rPr>
          <w:t>ANNEXE I : Matrice du Cadre Logique</w:t>
        </w:r>
        <w:r w:rsidR="00B13444" w:rsidRPr="00D35D69">
          <w:rPr>
            <w:rFonts w:ascii="Times New Roman" w:hAnsi="Times New Roman" w:cs="Times New Roman"/>
            <w:noProof/>
            <w:webHidden/>
            <w:sz w:val="20"/>
            <w:szCs w:val="20"/>
          </w:rPr>
          <w:tab/>
        </w:r>
        <w:r w:rsidRPr="00D35D69">
          <w:rPr>
            <w:rFonts w:ascii="Times New Roman" w:hAnsi="Times New Roman" w:cs="Times New Roman"/>
            <w:noProof/>
            <w:webHidden/>
            <w:sz w:val="20"/>
            <w:szCs w:val="20"/>
          </w:rPr>
          <w:fldChar w:fldCharType="begin"/>
        </w:r>
        <w:r w:rsidR="00B13444" w:rsidRPr="00D35D69">
          <w:rPr>
            <w:rFonts w:ascii="Times New Roman" w:hAnsi="Times New Roman" w:cs="Times New Roman"/>
            <w:noProof/>
            <w:webHidden/>
            <w:sz w:val="20"/>
            <w:szCs w:val="20"/>
          </w:rPr>
          <w:instrText xml:space="preserve"> PAGEREF _Toc269285543 \h </w:instrText>
        </w:r>
        <w:r w:rsidRPr="00D35D69">
          <w:rPr>
            <w:rFonts w:ascii="Times New Roman" w:hAnsi="Times New Roman" w:cs="Times New Roman"/>
            <w:noProof/>
            <w:webHidden/>
            <w:sz w:val="20"/>
            <w:szCs w:val="20"/>
          </w:rPr>
        </w:r>
        <w:r w:rsidRPr="00D35D69">
          <w:rPr>
            <w:rFonts w:ascii="Times New Roman" w:hAnsi="Times New Roman" w:cs="Times New Roman"/>
            <w:noProof/>
            <w:webHidden/>
            <w:sz w:val="20"/>
            <w:szCs w:val="20"/>
          </w:rPr>
          <w:fldChar w:fldCharType="separate"/>
        </w:r>
        <w:r w:rsidR="009F3AD0" w:rsidRPr="00D35D69">
          <w:rPr>
            <w:rFonts w:ascii="Times New Roman" w:hAnsi="Times New Roman" w:cs="Times New Roman"/>
            <w:noProof/>
            <w:webHidden/>
            <w:sz w:val="20"/>
            <w:szCs w:val="20"/>
          </w:rPr>
          <w:t>3</w:t>
        </w:r>
        <w:r w:rsidRPr="00D35D69">
          <w:rPr>
            <w:rFonts w:ascii="Times New Roman" w:hAnsi="Times New Roman" w:cs="Times New Roman"/>
            <w:noProof/>
            <w:webHidden/>
            <w:sz w:val="20"/>
            <w:szCs w:val="20"/>
          </w:rPr>
          <w:fldChar w:fldCharType="end"/>
        </w:r>
      </w:hyperlink>
    </w:p>
    <w:p w:rsidR="00B13444" w:rsidRPr="00D35D69" w:rsidRDefault="00A82ABB">
      <w:pPr>
        <w:pStyle w:val="TM1"/>
        <w:tabs>
          <w:tab w:val="right" w:leader="dot" w:pos="9062"/>
        </w:tabs>
        <w:rPr>
          <w:rFonts w:ascii="Times New Roman" w:hAnsi="Times New Roman" w:cs="Times New Roman"/>
          <w:noProof/>
          <w:sz w:val="20"/>
          <w:szCs w:val="20"/>
          <w:lang w:eastAsia="fr-FR"/>
        </w:rPr>
      </w:pPr>
      <w:hyperlink w:anchor="_Toc269285544" w:history="1">
        <w:r w:rsidR="00B13444" w:rsidRPr="00D35D69">
          <w:rPr>
            <w:rStyle w:val="Lienhypertexte"/>
            <w:rFonts w:ascii="Times New Roman" w:hAnsi="Times New Roman"/>
            <w:noProof/>
            <w:sz w:val="20"/>
            <w:szCs w:val="20"/>
          </w:rPr>
          <w:t>ANNEXES II: Liste des lois et règlements pertinents</w:t>
        </w:r>
        <w:r w:rsidR="00B13444" w:rsidRPr="00D35D69">
          <w:rPr>
            <w:rFonts w:ascii="Times New Roman" w:hAnsi="Times New Roman" w:cs="Times New Roman"/>
            <w:noProof/>
            <w:webHidden/>
            <w:sz w:val="20"/>
            <w:szCs w:val="20"/>
          </w:rPr>
          <w:tab/>
        </w:r>
        <w:r w:rsidRPr="00D35D69">
          <w:rPr>
            <w:rFonts w:ascii="Times New Roman" w:hAnsi="Times New Roman" w:cs="Times New Roman"/>
            <w:noProof/>
            <w:webHidden/>
            <w:sz w:val="20"/>
            <w:szCs w:val="20"/>
          </w:rPr>
          <w:fldChar w:fldCharType="begin"/>
        </w:r>
        <w:r w:rsidR="00B13444" w:rsidRPr="00D35D69">
          <w:rPr>
            <w:rFonts w:ascii="Times New Roman" w:hAnsi="Times New Roman" w:cs="Times New Roman"/>
            <w:noProof/>
            <w:webHidden/>
            <w:sz w:val="20"/>
            <w:szCs w:val="20"/>
          </w:rPr>
          <w:instrText xml:space="preserve"> PAGEREF _Toc269285544 \h </w:instrText>
        </w:r>
        <w:r w:rsidRPr="00D35D69">
          <w:rPr>
            <w:rFonts w:ascii="Times New Roman" w:hAnsi="Times New Roman" w:cs="Times New Roman"/>
            <w:noProof/>
            <w:webHidden/>
            <w:sz w:val="20"/>
            <w:szCs w:val="20"/>
          </w:rPr>
        </w:r>
        <w:r w:rsidRPr="00D35D69">
          <w:rPr>
            <w:rFonts w:ascii="Times New Roman" w:hAnsi="Times New Roman" w:cs="Times New Roman"/>
            <w:noProof/>
            <w:webHidden/>
            <w:sz w:val="20"/>
            <w:szCs w:val="20"/>
          </w:rPr>
          <w:fldChar w:fldCharType="separate"/>
        </w:r>
        <w:r w:rsidR="009F3AD0" w:rsidRPr="00D35D69">
          <w:rPr>
            <w:rFonts w:ascii="Times New Roman" w:hAnsi="Times New Roman" w:cs="Times New Roman"/>
            <w:noProof/>
            <w:webHidden/>
            <w:sz w:val="20"/>
            <w:szCs w:val="20"/>
          </w:rPr>
          <w:t>3</w:t>
        </w:r>
        <w:r w:rsidRPr="00D35D69">
          <w:rPr>
            <w:rFonts w:ascii="Times New Roman" w:hAnsi="Times New Roman" w:cs="Times New Roman"/>
            <w:noProof/>
            <w:webHidden/>
            <w:sz w:val="20"/>
            <w:szCs w:val="20"/>
          </w:rPr>
          <w:fldChar w:fldCharType="end"/>
        </w:r>
      </w:hyperlink>
    </w:p>
    <w:p w:rsidR="00B13444" w:rsidRPr="00D35D69" w:rsidRDefault="00A82ABB">
      <w:pPr>
        <w:rPr>
          <w:rFonts w:ascii="Times New Roman" w:hAnsi="Times New Roman" w:cs="Times New Roman"/>
        </w:rPr>
      </w:pPr>
      <w:r w:rsidRPr="00D35D69">
        <w:rPr>
          <w:rFonts w:ascii="Times New Roman" w:hAnsi="Times New Roman" w:cs="Times New Roman"/>
        </w:rPr>
        <w:fldChar w:fldCharType="end"/>
      </w:r>
    </w:p>
    <w:p w:rsidR="00B13444" w:rsidRPr="00D35D69" w:rsidRDefault="00B13444">
      <w:pPr>
        <w:rPr>
          <w:rFonts w:ascii="Times New Roman" w:hAnsi="Times New Roman" w:cs="Times New Roman"/>
        </w:rPr>
      </w:pPr>
    </w:p>
    <w:p w:rsidR="00B13444" w:rsidRPr="00D35D69" w:rsidRDefault="00B13444" w:rsidP="00AA5522">
      <w:pPr>
        <w:rPr>
          <w:rFonts w:ascii="Times New Roman" w:hAnsi="Times New Roman" w:cs="Times New Roman"/>
          <w:b/>
          <w:bCs/>
        </w:rPr>
      </w:pPr>
      <w:r w:rsidRPr="00D35D69">
        <w:rPr>
          <w:rFonts w:ascii="Times New Roman" w:hAnsi="Times New Roman" w:cs="Times New Roman"/>
          <w:sz w:val="24"/>
          <w:szCs w:val="24"/>
        </w:rPr>
        <w:br w:type="page"/>
      </w:r>
      <w:r w:rsidRPr="00D35D69">
        <w:rPr>
          <w:rFonts w:ascii="Times New Roman" w:hAnsi="Times New Roman" w:cs="Times New Roman"/>
          <w:b/>
          <w:bCs/>
          <w:caps/>
        </w:rPr>
        <w:lastRenderedPageBreak/>
        <w:t>LISTE DES ABREVIATIONS</w:t>
      </w:r>
    </w:p>
    <w:p w:rsidR="00B13444" w:rsidRPr="00D35D69" w:rsidRDefault="00B13444" w:rsidP="00AA5522">
      <w:pPr>
        <w:rPr>
          <w:rFonts w:ascii="Times New Roman" w:hAnsi="Times New Roman" w:cs="Times New Roman"/>
          <w:b/>
          <w:bCs/>
        </w:rPr>
      </w:pPr>
    </w:p>
    <w:tbl>
      <w:tblPr>
        <w:tblW w:w="0" w:type="auto"/>
        <w:tblLook w:val="01E0"/>
      </w:tblPr>
      <w:tblGrid>
        <w:gridCol w:w="1256"/>
        <w:gridCol w:w="7874"/>
        <w:gridCol w:w="60"/>
      </w:tblGrid>
      <w:tr w:rsidR="00B13444" w:rsidRPr="00D35D69" w:rsidTr="00BA31C6">
        <w:tc>
          <w:tcPr>
            <w:tcW w:w="1256" w:type="dxa"/>
          </w:tcPr>
          <w:p w:rsidR="00B13444" w:rsidRPr="00D35D69" w:rsidRDefault="00B13444" w:rsidP="00AA5522">
            <w:pPr>
              <w:rPr>
                <w:rFonts w:ascii="Times New Roman" w:hAnsi="Times New Roman" w:cs="Times New Roman"/>
                <w:b/>
                <w:bCs/>
              </w:rPr>
            </w:pPr>
            <w:r w:rsidRPr="00D35D69">
              <w:rPr>
                <w:rFonts w:ascii="Times New Roman" w:hAnsi="Times New Roman" w:cs="Times New Roman"/>
                <w:b/>
                <w:bCs/>
              </w:rPr>
              <w:t>AA</w:t>
            </w:r>
          </w:p>
        </w:tc>
        <w:tc>
          <w:tcPr>
            <w:tcW w:w="7934" w:type="dxa"/>
            <w:gridSpan w:val="2"/>
          </w:tcPr>
          <w:p w:rsidR="00B13444" w:rsidRPr="00D35D69" w:rsidRDefault="00B13444" w:rsidP="00AA5522">
            <w:pPr>
              <w:rPr>
                <w:rFonts w:ascii="Times New Roman" w:hAnsi="Times New Roman" w:cs="Times New Roman"/>
              </w:rPr>
            </w:pPr>
            <w:r w:rsidRPr="00D35D69">
              <w:rPr>
                <w:rFonts w:ascii="Times New Roman" w:hAnsi="Times New Roman" w:cs="Times New Roman"/>
              </w:rPr>
              <w:t>Accord d’Association</w:t>
            </w:r>
          </w:p>
        </w:tc>
      </w:tr>
      <w:tr w:rsidR="00B13444" w:rsidRPr="00D35D69" w:rsidTr="00BA31C6">
        <w:tblPrEx>
          <w:tblLook w:val="00A0"/>
        </w:tblPrEx>
        <w:trPr>
          <w:gridAfter w:val="1"/>
          <w:wAfter w:w="60" w:type="dxa"/>
          <w:trHeight w:val="320"/>
        </w:trPr>
        <w:tc>
          <w:tcPr>
            <w:tcW w:w="1256" w:type="dxa"/>
          </w:tcPr>
          <w:p w:rsidR="00B13444" w:rsidRPr="00D35D69" w:rsidRDefault="00B13444" w:rsidP="00AA5522">
            <w:pPr>
              <w:rPr>
                <w:rFonts w:ascii="Times New Roman" w:hAnsi="Times New Roman" w:cs="Times New Roman"/>
                <w:b/>
                <w:bCs/>
              </w:rPr>
            </w:pPr>
            <w:r w:rsidRPr="00D35D69">
              <w:rPr>
                <w:rFonts w:ascii="Times New Roman" w:hAnsi="Times New Roman" w:cs="Times New Roman"/>
                <w:b/>
                <w:bCs/>
              </w:rPr>
              <w:t>ACAA</w:t>
            </w:r>
          </w:p>
        </w:tc>
        <w:tc>
          <w:tcPr>
            <w:tcW w:w="7874" w:type="dxa"/>
          </w:tcPr>
          <w:p w:rsidR="00B13444" w:rsidRPr="00D35D69" w:rsidRDefault="00B13444" w:rsidP="00AA5522">
            <w:pPr>
              <w:rPr>
                <w:rFonts w:ascii="Times New Roman" w:hAnsi="Times New Roman" w:cs="Times New Roman"/>
                <w:lang w:val="en-US"/>
              </w:rPr>
            </w:pPr>
            <w:r w:rsidRPr="00D35D69">
              <w:rPr>
                <w:rFonts w:ascii="Times New Roman" w:hAnsi="Times New Roman" w:cs="Times New Roman"/>
                <w:lang w:val="en-US"/>
              </w:rPr>
              <w:t>Agreement on Conformity Assessment and Acceptance of industrial products</w:t>
            </w:r>
          </w:p>
        </w:tc>
      </w:tr>
      <w:tr w:rsidR="00B13444" w:rsidRPr="00D35D69" w:rsidTr="00BA31C6">
        <w:tc>
          <w:tcPr>
            <w:tcW w:w="1256" w:type="dxa"/>
          </w:tcPr>
          <w:p w:rsidR="00B13444" w:rsidRPr="00D35D69" w:rsidRDefault="00B13444" w:rsidP="00AA5522">
            <w:pPr>
              <w:rPr>
                <w:rFonts w:ascii="Times New Roman" w:hAnsi="Times New Roman" w:cs="Times New Roman"/>
                <w:b/>
                <w:bCs/>
              </w:rPr>
            </w:pPr>
            <w:r w:rsidRPr="00D35D69">
              <w:rPr>
                <w:rFonts w:ascii="Times New Roman" w:hAnsi="Times New Roman" w:cs="Times New Roman"/>
                <w:b/>
                <w:bCs/>
              </w:rPr>
              <w:t>AT</w:t>
            </w:r>
          </w:p>
        </w:tc>
        <w:tc>
          <w:tcPr>
            <w:tcW w:w="7934" w:type="dxa"/>
            <w:gridSpan w:val="2"/>
          </w:tcPr>
          <w:p w:rsidR="00B13444" w:rsidRPr="00D35D69" w:rsidRDefault="00B13444" w:rsidP="00AA5522">
            <w:pPr>
              <w:rPr>
                <w:rFonts w:ascii="Times New Roman" w:hAnsi="Times New Roman" w:cs="Times New Roman"/>
              </w:rPr>
            </w:pPr>
            <w:r w:rsidRPr="00D35D69">
              <w:rPr>
                <w:rFonts w:ascii="Times New Roman" w:hAnsi="Times New Roman" w:cs="Times New Roman"/>
              </w:rPr>
              <w:t>Assistance Technique</w:t>
            </w:r>
          </w:p>
        </w:tc>
      </w:tr>
      <w:tr w:rsidR="00B13444" w:rsidRPr="00D35D69" w:rsidTr="00BA31C6">
        <w:tc>
          <w:tcPr>
            <w:tcW w:w="1256" w:type="dxa"/>
          </w:tcPr>
          <w:p w:rsidR="00B13444" w:rsidRPr="00D35D69" w:rsidRDefault="00B13444" w:rsidP="00AA5522">
            <w:pPr>
              <w:rPr>
                <w:rFonts w:ascii="Times New Roman" w:hAnsi="Times New Roman" w:cs="Times New Roman"/>
                <w:b/>
                <w:bCs/>
              </w:rPr>
            </w:pPr>
            <w:r w:rsidRPr="00D35D69">
              <w:rPr>
                <w:rFonts w:ascii="Times New Roman" w:hAnsi="Times New Roman" w:cs="Times New Roman"/>
                <w:b/>
                <w:bCs/>
              </w:rPr>
              <w:t>ATP</w:t>
            </w:r>
          </w:p>
        </w:tc>
        <w:tc>
          <w:tcPr>
            <w:tcW w:w="7934" w:type="dxa"/>
            <w:gridSpan w:val="2"/>
          </w:tcPr>
          <w:p w:rsidR="00B13444" w:rsidRPr="00D35D69" w:rsidRDefault="00B13444" w:rsidP="00AA5522">
            <w:pPr>
              <w:rPr>
                <w:rFonts w:ascii="Times New Roman" w:hAnsi="Times New Roman" w:cs="Times New Roman"/>
              </w:rPr>
            </w:pPr>
            <w:r w:rsidRPr="00D35D69">
              <w:rPr>
                <w:rFonts w:ascii="Times New Roman" w:hAnsi="Times New Roman" w:cs="Times New Roman"/>
              </w:rPr>
              <w:t>Assistance Technique Publique.</w:t>
            </w:r>
          </w:p>
        </w:tc>
      </w:tr>
      <w:tr w:rsidR="00B13444" w:rsidRPr="00D35D69" w:rsidTr="00BA31C6">
        <w:tc>
          <w:tcPr>
            <w:tcW w:w="1256" w:type="dxa"/>
          </w:tcPr>
          <w:p w:rsidR="00B13444" w:rsidRPr="00D35D69" w:rsidRDefault="00B13444" w:rsidP="00AA5522">
            <w:pPr>
              <w:rPr>
                <w:rFonts w:ascii="Times New Roman" w:hAnsi="Times New Roman" w:cs="Times New Roman"/>
                <w:b/>
                <w:bCs/>
              </w:rPr>
            </w:pPr>
            <w:r w:rsidRPr="00D35D69">
              <w:rPr>
                <w:rFonts w:ascii="Times New Roman" w:hAnsi="Times New Roman" w:cs="Times New Roman"/>
                <w:b/>
                <w:bCs/>
              </w:rPr>
              <w:t>CE </w:t>
            </w:r>
          </w:p>
        </w:tc>
        <w:tc>
          <w:tcPr>
            <w:tcW w:w="7934" w:type="dxa"/>
            <w:gridSpan w:val="2"/>
          </w:tcPr>
          <w:p w:rsidR="00B13444" w:rsidRPr="00D35D69" w:rsidRDefault="00B13444" w:rsidP="00AA5522">
            <w:pPr>
              <w:rPr>
                <w:rFonts w:ascii="Times New Roman" w:hAnsi="Times New Roman" w:cs="Times New Roman"/>
              </w:rPr>
            </w:pPr>
            <w:r w:rsidRPr="00D35D69">
              <w:rPr>
                <w:rFonts w:ascii="Times New Roman" w:hAnsi="Times New Roman" w:cs="Times New Roman"/>
              </w:rPr>
              <w:t>Commission Européenne.</w:t>
            </w:r>
          </w:p>
        </w:tc>
      </w:tr>
      <w:tr w:rsidR="00B13444" w:rsidRPr="00D35D69" w:rsidTr="00BA31C6">
        <w:tc>
          <w:tcPr>
            <w:tcW w:w="1256" w:type="dxa"/>
          </w:tcPr>
          <w:p w:rsidR="00B13444" w:rsidRPr="00D35D69" w:rsidRDefault="00B13444" w:rsidP="00AA5522">
            <w:pPr>
              <w:rPr>
                <w:rFonts w:ascii="Times New Roman" w:hAnsi="Times New Roman" w:cs="Times New Roman"/>
                <w:b/>
                <w:bCs/>
              </w:rPr>
            </w:pPr>
            <w:r w:rsidRPr="00D35D69">
              <w:rPr>
                <w:rFonts w:ascii="Times New Roman" w:hAnsi="Times New Roman" w:cs="Times New Roman"/>
                <w:b/>
                <w:bCs/>
              </w:rPr>
              <w:t>CETTEX</w:t>
            </w:r>
          </w:p>
        </w:tc>
        <w:tc>
          <w:tcPr>
            <w:tcW w:w="7934" w:type="dxa"/>
            <w:gridSpan w:val="2"/>
          </w:tcPr>
          <w:p w:rsidR="00B13444" w:rsidRPr="00D35D69" w:rsidRDefault="00B13444" w:rsidP="00AA5522">
            <w:pPr>
              <w:rPr>
                <w:rFonts w:ascii="Times New Roman" w:hAnsi="Times New Roman" w:cs="Times New Roman"/>
              </w:rPr>
            </w:pPr>
            <w:r w:rsidRPr="00D35D69">
              <w:rPr>
                <w:rFonts w:ascii="Times New Roman" w:hAnsi="Times New Roman" w:cs="Times New Roman"/>
              </w:rPr>
              <w:t xml:space="preserve">Centre Technique du Textile </w:t>
            </w:r>
          </w:p>
        </w:tc>
      </w:tr>
      <w:tr w:rsidR="00B13444" w:rsidRPr="00D35D69" w:rsidTr="00BA31C6">
        <w:tc>
          <w:tcPr>
            <w:tcW w:w="1256" w:type="dxa"/>
          </w:tcPr>
          <w:p w:rsidR="00B13444" w:rsidRPr="00D35D69" w:rsidRDefault="00B13444" w:rsidP="00AA5522">
            <w:pPr>
              <w:rPr>
                <w:rFonts w:ascii="Times New Roman" w:hAnsi="Times New Roman" w:cs="Times New Roman"/>
                <w:b/>
                <w:bCs/>
              </w:rPr>
            </w:pPr>
            <w:r w:rsidRPr="00D35D69">
              <w:rPr>
                <w:rFonts w:ascii="Times New Roman" w:hAnsi="Times New Roman" w:cs="Times New Roman"/>
                <w:b/>
                <w:bCs/>
              </w:rPr>
              <w:t xml:space="preserve">CLP </w:t>
            </w:r>
          </w:p>
        </w:tc>
        <w:tc>
          <w:tcPr>
            <w:tcW w:w="7934" w:type="dxa"/>
            <w:gridSpan w:val="2"/>
          </w:tcPr>
          <w:p w:rsidR="00B13444" w:rsidRPr="00D35D69" w:rsidRDefault="00B13444" w:rsidP="00AA5522">
            <w:pPr>
              <w:rPr>
                <w:rFonts w:ascii="Times New Roman" w:hAnsi="Times New Roman" w:cs="Times New Roman"/>
              </w:rPr>
            </w:pPr>
            <w:r w:rsidRPr="00D35D69">
              <w:rPr>
                <w:rFonts w:ascii="Times New Roman" w:hAnsi="Times New Roman" w:cs="Times New Roman"/>
              </w:rPr>
              <w:t xml:space="preserve">Classification Labelling and Packaging </w:t>
            </w:r>
          </w:p>
        </w:tc>
      </w:tr>
      <w:tr w:rsidR="00B13444" w:rsidRPr="00D35D69" w:rsidTr="00BA31C6">
        <w:tc>
          <w:tcPr>
            <w:tcW w:w="1256" w:type="dxa"/>
          </w:tcPr>
          <w:p w:rsidR="00B13444" w:rsidRPr="00D35D69" w:rsidRDefault="00B13444" w:rsidP="00AA5522">
            <w:pPr>
              <w:rPr>
                <w:rFonts w:ascii="Times New Roman" w:hAnsi="Times New Roman" w:cs="Times New Roman"/>
                <w:b/>
                <w:bCs/>
              </w:rPr>
            </w:pPr>
            <w:r w:rsidRPr="00D35D69">
              <w:rPr>
                <w:rFonts w:ascii="Times New Roman" w:hAnsi="Times New Roman" w:cs="Times New Roman"/>
                <w:b/>
                <w:bCs/>
              </w:rPr>
              <w:t>CNCC</w:t>
            </w:r>
          </w:p>
        </w:tc>
        <w:tc>
          <w:tcPr>
            <w:tcW w:w="7934" w:type="dxa"/>
            <w:gridSpan w:val="2"/>
          </w:tcPr>
          <w:p w:rsidR="00B13444" w:rsidRPr="00D35D69" w:rsidRDefault="00B13444" w:rsidP="00AA5522">
            <w:pPr>
              <w:rPr>
                <w:rFonts w:ascii="Times New Roman" w:hAnsi="Times New Roman" w:cs="Times New Roman"/>
              </w:rPr>
            </w:pPr>
            <w:r w:rsidRPr="00D35D69">
              <w:rPr>
                <w:rFonts w:ascii="Times New Roman" w:hAnsi="Times New Roman" w:cs="Times New Roman"/>
              </w:rPr>
              <w:t>Centre Technique du Cuir et de la Chaussure</w:t>
            </w:r>
          </w:p>
        </w:tc>
      </w:tr>
      <w:tr w:rsidR="00B13444" w:rsidRPr="00D35D69" w:rsidTr="00BA31C6">
        <w:tc>
          <w:tcPr>
            <w:tcW w:w="1256" w:type="dxa"/>
          </w:tcPr>
          <w:p w:rsidR="00B13444" w:rsidRPr="00D35D69" w:rsidRDefault="00B13444" w:rsidP="00AA5522">
            <w:pPr>
              <w:rPr>
                <w:rFonts w:ascii="Times New Roman" w:hAnsi="Times New Roman" w:cs="Times New Roman"/>
                <w:b/>
                <w:bCs/>
              </w:rPr>
            </w:pPr>
            <w:r w:rsidRPr="00D35D69">
              <w:rPr>
                <w:rFonts w:ascii="Times New Roman" w:hAnsi="Times New Roman" w:cs="Times New Roman"/>
                <w:b/>
                <w:bCs/>
              </w:rPr>
              <w:t>CRJ </w:t>
            </w:r>
          </w:p>
        </w:tc>
        <w:tc>
          <w:tcPr>
            <w:tcW w:w="7934" w:type="dxa"/>
            <w:gridSpan w:val="2"/>
          </w:tcPr>
          <w:p w:rsidR="00B13444" w:rsidRPr="00D35D69" w:rsidRDefault="00B13444" w:rsidP="00AA5522">
            <w:pPr>
              <w:rPr>
                <w:rFonts w:ascii="Times New Roman" w:hAnsi="Times New Roman" w:cs="Times New Roman"/>
              </w:rPr>
            </w:pPr>
            <w:r w:rsidRPr="00D35D69">
              <w:rPr>
                <w:rFonts w:ascii="Times New Roman" w:hAnsi="Times New Roman" w:cs="Times New Roman"/>
              </w:rPr>
              <w:t>Conseiller Résident de Jumelage.</w:t>
            </w:r>
          </w:p>
        </w:tc>
      </w:tr>
      <w:tr w:rsidR="00B13444" w:rsidRPr="00D35D69" w:rsidTr="00BA31C6">
        <w:tc>
          <w:tcPr>
            <w:tcW w:w="1256" w:type="dxa"/>
          </w:tcPr>
          <w:p w:rsidR="00B13444" w:rsidRPr="00D35D69" w:rsidRDefault="00B13444" w:rsidP="00AA5522">
            <w:pPr>
              <w:rPr>
                <w:rFonts w:ascii="Times New Roman" w:hAnsi="Times New Roman" w:cs="Times New Roman"/>
                <w:b/>
                <w:bCs/>
              </w:rPr>
            </w:pPr>
            <w:r w:rsidRPr="00D35D69">
              <w:rPr>
                <w:rFonts w:ascii="Times New Roman" w:hAnsi="Times New Roman" w:cs="Times New Roman"/>
                <w:b/>
                <w:bCs/>
              </w:rPr>
              <w:t xml:space="preserve">CTC            </w:t>
            </w:r>
          </w:p>
        </w:tc>
        <w:tc>
          <w:tcPr>
            <w:tcW w:w="7934" w:type="dxa"/>
            <w:gridSpan w:val="2"/>
          </w:tcPr>
          <w:p w:rsidR="00B13444" w:rsidRPr="00D35D69" w:rsidRDefault="00B13444" w:rsidP="00AA5522">
            <w:pPr>
              <w:rPr>
                <w:rFonts w:ascii="Times New Roman" w:hAnsi="Times New Roman" w:cs="Times New Roman"/>
              </w:rPr>
            </w:pPr>
            <w:r w:rsidRPr="00D35D69">
              <w:rPr>
                <w:rFonts w:ascii="Times New Roman" w:hAnsi="Times New Roman" w:cs="Times New Roman"/>
              </w:rPr>
              <w:t xml:space="preserve">Centre Technique de la Chimie </w:t>
            </w:r>
          </w:p>
        </w:tc>
      </w:tr>
      <w:tr w:rsidR="00B13444" w:rsidRPr="00D35D69" w:rsidTr="00BA31C6">
        <w:tc>
          <w:tcPr>
            <w:tcW w:w="1256" w:type="dxa"/>
          </w:tcPr>
          <w:p w:rsidR="00B13444" w:rsidRPr="00D35D69" w:rsidRDefault="00B13444" w:rsidP="00AA5522">
            <w:pPr>
              <w:rPr>
                <w:rFonts w:ascii="Times New Roman" w:hAnsi="Times New Roman" w:cs="Times New Roman"/>
                <w:b/>
                <w:bCs/>
              </w:rPr>
            </w:pPr>
            <w:r w:rsidRPr="00D35D69">
              <w:rPr>
                <w:rFonts w:ascii="Times New Roman" w:hAnsi="Times New Roman" w:cs="Times New Roman"/>
                <w:b/>
                <w:bCs/>
              </w:rPr>
              <w:t xml:space="preserve">CTS </w:t>
            </w:r>
          </w:p>
        </w:tc>
        <w:tc>
          <w:tcPr>
            <w:tcW w:w="7934" w:type="dxa"/>
            <w:gridSpan w:val="2"/>
          </w:tcPr>
          <w:p w:rsidR="00B13444" w:rsidRPr="00D35D69" w:rsidRDefault="00B13444" w:rsidP="00AA5522">
            <w:pPr>
              <w:rPr>
                <w:rFonts w:ascii="Times New Roman" w:hAnsi="Times New Roman" w:cs="Times New Roman"/>
              </w:rPr>
            </w:pPr>
            <w:r w:rsidRPr="00D35D69">
              <w:rPr>
                <w:rFonts w:ascii="Times New Roman" w:hAnsi="Times New Roman" w:cs="Times New Roman"/>
              </w:rPr>
              <w:t xml:space="preserve">Centres Techniques Sectoriels </w:t>
            </w:r>
          </w:p>
        </w:tc>
      </w:tr>
      <w:tr w:rsidR="00B13444" w:rsidRPr="00D35D69" w:rsidTr="00BA31C6">
        <w:tc>
          <w:tcPr>
            <w:tcW w:w="1256" w:type="dxa"/>
          </w:tcPr>
          <w:p w:rsidR="00B13444" w:rsidRPr="00D35D69" w:rsidRDefault="00B13444" w:rsidP="00AA5522">
            <w:pPr>
              <w:rPr>
                <w:rFonts w:ascii="Times New Roman" w:hAnsi="Times New Roman" w:cs="Times New Roman"/>
                <w:b/>
                <w:bCs/>
              </w:rPr>
            </w:pPr>
            <w:r w:rsidRPr="00D35D69">
              <w:rPr>
                <w:rFonts w:ascii="Times New Roman" w:hAnsi="Times New Roman" w:cs="Times New Roman"/>
                <w:b/>
                <w:bCs/>
              </w:rPr>
              <w:t>DS</w:t>
            </w:r>
          </w:p>
        </w:tc>
        <w:tc>
          <w:tcPr>
            <w:tcW w:w="7934" w:type="dxa"/>
            <w:gridSpan w:val="2"/>
          </w:tcPr>
          <w:p w:rsidR="00B13444" w:rsidRPr="00D35D69" w:rsidRDefault="00B13444" w:rsidP="00AA5522">
            <w:pPr>
              <w:rPr>
                <w:rFonts w:ascii="Times New Roman" w:hAnsi="Times New Roman" w:cs="Times New Roman"/>
              </w:rPr>
            </w:pPr>
            <w:r w:rsidRPr="00D35D69">
              <w:rPr>
                <w:rFonts w:ascii="Times New Roman" w:hAnsi="Times New Roman" w:cs="Times New Roman"/>
              </w:rPr>
              <w:t xml:space="preserve">Direction de la Sécurité </w:t>
            </w:r>
          </w:p>
        </w:tc>
      </w:tr>
      <w:tr w:rsidR="00B13444" w:rsidRPr="00D35D69" w:rsidTr="00BA31C6">
        <w:tc>
          <w:tcPr>
            <w:tcW w:w="1256" w:type="dxa"/>
          </w:tcPr>
          <w:p w:rsidR="00B13444" w:rsidRPr="00D35D69" w:rsidRDefault="00B13444" w:rsidP="00AA5522">
            <w:pPr>
              <w:rPr>
                <w:rFonts w:ascii="Times New Roman" w:hAnsi="Times New Roman" w:cs="Times New Roman"/>
                <w:b/>
                <w:bCs/>
              </w:rPr>
            </w:pPr>
            <w:r w:rsidRPr="00D35D69">
              <w:rPr>
                <w:rFonts w:ascii="Times New Roman" w:hAnsi="Times New Roman" w:cs="Times New Roman"/>
                <w:b/>
                <w:bCs/>
              </w:rPr>
              <w:t>DUE</w:t>
            </w:r>
          </w:p>
        </w:tc>
        <w:tc>
          <w:tcPr>
            <w:tcW w:w="7934" w:type="dxa"/>
            <w:gridSpan w:val="2"/>
          </w:tcPr>
          <w:p w:rsidR="00B13444" w:rsidRPr="00D35D69" w:rsidRDefault="00B13444" w:rsidP="00AA5522">
            <w:pPr>
              <w:rPr>
                <w:rFonts w:ascii="Times New Roman" w:hAnsi="Times New Roman" w:cs="Times New Roman"/>
              </w:rPr>
            </w:pPr>
            <w:r w:rsidRPr="00D35D69">
              <w:rPr>
                <w:rFonts w:ascii="Times New Roman" w:hAnsi="Times New Roman" w:cs="Times New Roman"/>
              </w:rPr>
              <w:t>Délégation de l'Union européenne</w:t>
            </w:r>
          </w:p>
        </w:tc>
      </w:tr>
      <w:tr w:rsidR="00B13444" w:rsidRPr="00D35D69" w:rsidTr="00BA31C6">
        <w:tc>
          <w:tcPr>
            <w:tcW w:w="1256" w:type="dxa"/>
          </w:tcPr>
          <w:p w:rsidR="00B13444" w:rsidRPr="00D35D69" w:rsidRDefault="00B13444" w:rsidP="00AA5522">
            <w:pPr>
              <w:rPr>
                <w:rFonts w:ascii="Times New Roman" w:hAnsi="Times New Roman" w:cs="Times New Roman"/>
                <w:b/>
                <w:bCs/>
              </w:rPr>
            </w:pPr>
            <w:r w:rsidRPr="00D35D69">
              <w:rPr>
                <w:rFonts w:ascii="Times New Roman" w:hAnsi="Times New Roman" w:cs="Times New Roman"/>
                <w:b/>
                <w:bCs/>
              </w:rPr>
              <w:t xml:space="preserve">ECHA </w:t>
            </w:r>
          </w:p>
        </w:tc>
        <w:tc>
          <w:tcPr>
            <w:tcW w:w="7934" w:type="dxa"/>
            <w:gridSpan w:val="2"/>
          </w:tcPr>
          <w:p w:rsidR="00B13444" w:rsidRPr="00D35D69" w:rsidRDefault="00B13444" w:rsidP="00AA5522">
            <w:pPr>
              <w:rPr>
                <w:rFonts w:ascii="Times New Roman" w:hAnsi="Times New Roman" w:cs="Times New Roman"/>
              </w:rPr>
            </w:pPr>
            <w:r w:rsidRPr="00D35D69">
              <w:rPr>
                <w:rFonts w:ascii="Times New Roman" w:hAnsi="Times New Roman" w:cs="Times New Roman"/>
              </w:rPr>
              <w:t xml:space="preserve">European Chemicals Agency </w:t>
            </w:r>
          </w:p>
        </w:tc>
      </w:tr>
      <w:tr w:rsidR="00B13444" w:rsidRPr="00D35D69" w:rsidTr="00BA31C6">
        <w:tc>
          <w:tcPr>
            <w:tcW w:w="1256" w:type="dxa"/>
          </w:tcPr>
          <w:p w:rsidR="00B13444" w:rsidRPr="00D35D69" w:rsidRDefault="00B13444" w:rsidP="00AA5522">
            <w:pPr>
              <w:rPr>
                <w:rFonts w:ascii="Times New Roman" w:hAnsi="Times New Roman" w:cs="Times New Roman"/>
                <w:b/>
                <w:bCs/>
              </w:rPr>
            </w:pPr>
            <w:r w:rsidRPr="00D35D69">
              <w:rPr>
                <w:rFonts w:ascii="Times New Roman" w:hAnsi="Times New Roman" w:cs="Times New Roman"/>
                <w:b/>
                <w:bCs/>
              </w:rPr>
              <w:t>ECT</w:t>
            </w:r>
          </w:p>
        </w:tc>
        <w:tc>
          <w:tcPr>
            <w:tcW w:w="7934" w:type="dxa"/>
            <w:gridSpan w:val="2"/>
          </w:tcPr>
          <w:p w:rsidR="00B13444" w:rsidRPr="00D35D69" w:rsidRDefault="00B13444" w:rsidP="00AA5522">
            <w:pPr>
              <w:rPr>
                <w:rFonts w:ascii="Times New Roman" w:hAnsi="Times New Roman" w:cs="Times New Roman"/>
              </w:rPr>
            </w:pPr>
            <w:r w:rsidRPr="00D35D69">
              <w:rPr>
                <w:rFonts w:ascii="Times New Roman" w:hAnsi="Times New Roman" w:cs="Times New Roman"/>
              </w:rPr>
              <w:t>Expert court terme</w:t>
            </w:r>
          </w:p>
        </w:tc>
      </w:tr>
      <w:tr w:rsidR="00B13444" w:rsidRPr="00D35D69" w:rsidTr="00BA31C6">
        <w:tc>
          <w:tcPr>
            <w:tcW w:w="1256" w:type="dxa"/>
          </w:tcPr>
          <w:p w:rsidR="00B13444" w:rsidRPr="00D35D69" w:rsidRDefault="00B13444" w:rsidP="00AA5522">
            <w:pPr>
              <w:rPr>
                <w:rFonts w:ascii="Times New Roman" w:hAnsi="Times New Roman" w:cs="Times New Roman"/>
                <w:b/>
                <w:bCs/>
              </w:rPr>
            </w:pPr>
            <w:r w:rsidRPr="00D35D69">
              <w:rPr>
                <w:rFonts w:ascii="Times New Roman" w:hAnsi="Times New Roman" w:cs="Times New Roman"/>
                <w:b/>
                <w:bCs/>
              </w:rPr>
              <w:t xml:space="preserve">INNORPI </w:t>
            </w:r>
          </w:p>
        </w:tc>
        <w:tc>
          <w:tcPr>
            <w:tcW w:w="7934" w:type="dxa"/>
            <w:gridSpan w:val="2"/>
          </w:tcPr>
          <w:p w:rsidR="00B13444" w:rsidRPr="00D35D69" w:rsidRDefault="00B13444" w:rsidP="00AA5522">
            <w:pPr>
              <w:rPr>
                <w:rFonts w:ascii="Times New Roman" w:hAnsi="Times New Roman" w:cs="Times New Roman"/>
              </w:rPr>
            </w:pPr>
            <w:r w:rsidRPr="00D35D69">
              <w:rPr>
                <w:rFonts w:ascii="Times New Roman" w:hAnsi="Times New Roman" w:cs="Times New Roman"/>
              </w:rPr>
              <w:t xml:space="preserve">Institut National de Normalisation et de Propriété Industrielle </w:t>
            </w:r>
          </w:p>
        </w:tc>
      </w:tr>
      <w:tr w:rsidR="00B13444" w:rsidRPr="00D35D69" w:rsidTr="00BA31C6">
        <w:tc>
          <w:tcPr>
            <w:tcW w:w="1256" w:type="dxa"/>
          </w:tcPr>
          <w:p w:rsidR="00B13444" w:rsidRPr="00D35D69" w:rsidRDefault="00B13444" w:rsidP="00AA5522">
            <w:pPr>
              <w:rPr>
                <w:rFonts w:ascii="Times New Roman" w:hAnsi="Times New Roman" w:cs="Times New Roman"/>
                <w:b/>
                <w:bCs/>
              </w:rPr>
            </w:pPr>
            <w:r w:rsidRPr="00D35D69">
              <w:rPr>
                <w:rFonts w:ascii="Times New Roman" w:hAnsi="Times New Roman" w:cs="Times New Roman"/>
                <w:b/>
                <w:bCs/>
              </w:rPr>
              <w:t>INS </w:t>
            </w:r>
          </w:p>
        </w:tc>
        <w:tc>
          <w:tcPr>
            <w:tcW w:w="7934" w:type="dxa"/>
            <w:gridSpan w:val="2"/>
          </w:tcPr>
          <w:p w:rsidR="00B13444" w:rsidRPr="00D35D69" w:rsidRDefault="00B13444" w:rsidP="00AA5522">
            <w:pPr>
              <w:rPr>
                <w:rFonts w:ascii="Times New Roman" w:hAnsi="Times New Roman" w:cs="Times New Roman"/>
              </w:rPr>
            </w:pPr>
            <w:r w:rsidRPr="00D35D69">
              <w:rPr>
                <w:rFonts w:ascii="Times New Roman" w:hAnsi="Times New Roman" w:cs="Times New Roman"/>
              </w:rPr>
              <w:t>Institut National de la Statistique.</w:t>
            </w:r>
          </w:p>
        </w:tc>
      </w:tr>
      <w:tr w:rsidR="00B13444" w:rsidRPr="00D35D69" w:rsidTr="00BA31C6">
        <w:tc>
          <w:tcPr>
            <w:tcW w:w="1256" w:type="dxa"/>
          </w:tcPr>
          <w:p w:rsidR="00B13444" w:rsidRPr="00D35D69" w:rsidRDefault="00B13444" w:rsidP="00AA5522">
            <w:pPr>
              <w:rPr>
                <w:rFonts w:ascii="Times New Roman" w:hAnsi="Times New Roman" w:cs="Times New Roman"/>
                <w:b/>
                <w:bCs/>
              </w:rPr>
            </w:pPr>
            <w:r w:rsidRPr="00D35D69">
              <w:rPr>
                <w:rFonts w:ascii="Times New Roman" w:hAnsi="Times New Roman" w:cs="Times New Roman"/>
                <w:b/>
                <w:bCs/>
              </w:rPr>
              <w:t>JORT</w:t>
            </w:r>
          </w:p>
        </w:tc>
        <w:tc>
          <w:tcPr>
            <w:tcW w:w="7934" w:type="dxa"/>
            <w:gridSpan w:val="2"/>
          </w:tcPr>
          <w:p w:rsidR="00B13444" w:rsidRPr="00D35D69" w:rsidRDefault="00B13444" w:rsidP="00AA5522">
            <w:pPr>
              <w:rPr>
                <w:rFonts w:ascii="Times New Roman" w:hAnsi="Times New Roman" w:cs="Times New Roman"/>
              </w:rPr>
            </w:pPr>
            <w:r w:rsidRPr="00D35D69">
              <w:rPr>
                <w:rFonts w:ascii="Times New Roman" w:hAnsi="Times New Roman" w:cs="Times New Roman"/>
              </w:rPr>
              <w:t>Journal Officiel de la République Tunisienne</w:t>
            </w:r>
          </w:p>
        </w:tc>
      </w:tr>
      <w:tr w:rsidR="00B13444" w:rsidRPr="00D35D69" w:rsidTr="00BA31C6">
        <w:tc>
          <w:tcPr>
            <w:tcW w:w="1256" w:type="dxa"/>
          </w:tcPr>
          <w:p w:rsidR="00B13444" w:rsidRPr="00D35D69" w:rsidRDefault="00B13444" w:rsidP="00AA5522">
            <w:pPr>
              <w:rPr>
                <w:rFonts w:ascii="Times New Roman" w:hAnsi="Times New Roman" w:cs="Times New Roman"/>
                <w:b/>
                <w:bCs/>
              </w:rPr>
            </w:pPr>
            <w:r w:rsidRPr="00D35D69">
              <w:rPr>
                <w:rFonts w:ascii="Times New Roman" w:hAnsi="Times New Roman" w:cs="Times New Roman"/>
                <w:b/>
                <w:bCs/>
              </w:rPr>
              <w:t>MCA </w:t>
            </w:r>
          </w:p>
        </w:tc>
        <w:tc>
          <w:tcPr>
            <w:tcW w:w="7934" w:type="dxa"/>
            <w:gridSpan w:val="2"/>
          </w:tcPr>
          <w:p w:rsidR="00B13444" w:rsidRPr="00D35D69" w:rsidRDefault="00B13444" w:rsidP="00AA5522">
            <w:pPr>
              <w:rPr>
                <w:rFonts w:ascii="Times New Roman" w:hAnsi="Times New Roman" w:cs="Times New Roman"/>
              </w:rPr>
            </w:pPr>
            <w:r w:rsidRPr="00D35D69">
              <w:rPr>
                <w:rFonts w:ascii="Times New Roman" w:hAnsi="Times New Roman" w:cs="Times New Roman"/>
              </w:rPr>
              <w:t>Ministère du Commerce et de l’Artisanat.</w:t>
            </w:r>
          </w:p>
        </w:tc>
      </w:tr>
      <w:tr w:rsidR="00B13444" w:rsidRPr="00D35D69" w:rsidTr="00BA31C6">
        <w:tc>
          <w:tcPr>
            <w:tcW w:w="1256" w:type="dxa"/>
          </w:tcPr>
          <w:p w:rsidR="00B13444" w:rsidRPr="00D35D69" w:rsidRDefault="00DD7AA7" w:rsidP="00DD7AA7">
            <w:pPr>
              <w:rPr>
                <w:rFonts w:ascii="Times New Roman" w:hAnsi="Times New Roman" w:cs="Times New Roman"/>
                <w:b/>
                <w:bCs/>
              </w:rPr>
            </w:pPr>
            <w:r w:rsidRPr="00D35D69">
              <w:rPr>
                <w:rFonts w:ascii="Times New Roman" w:hAnsi="Times New Roman" w:cs="Times New Roman"/>
                <w:b/>
                <w:bCs/>
              </w:rPr>
              <w:t>MPCI</w:t>
            </w:r>
          </w:p>
        </w:tc>
        <w:tc>
          <w:tcPr>
            <w:tcW w:w="7934" w:type="dxa"/>
            <w:gridSpan w:val="2"/>
          </w:tcPr>
          <w:p w:rsidR="00B13444" w:rsidRPr="00D35D69" w:rsidRDefault="00B13444" w:rsidP="00DD7AA7">
            <w:pPr>
              <w:rPr>
                <w:rFonts w:ascii="Times New Roman" w:hAnsi="Times New Roman" w:cs="Times New Roman"/>
              </w:rPr>
            </w:pPr>
            <w:r w:rsidRPr="00D35D69">
              <w:rPr>
                <w:rFonts w:ascii="Times New Roman" w:hAnsi="Times New Roman" w:cs="Times New Roman"/>
              </w:rPr>
              <w:t xml:space="preserve">Ministère </w:t>
            </w:r>
            <w:r w:rsidR="00DD7AA7" w:rsidRPr="00D35D69">
              <w:rPr>
                <w:rFonts w:ascii="Times New Roman" w:hAnsi="Times New Roman" w:cs="Times New Roman"/>
              </w:rPr>
              <w:t xml:space="preserve">de la Planification  et </w:t>
            </w:r>
            <w:r w:rsidRPr="00D35D69">
              <w:rPr>
                <w:rFonts w:ascii="Times New Roman" w:hAnsi="Times New Roman" w:cs="Times New Roman"/>
              </w:rPr>
              <w:t xml:space="preserve"> de la Coopération Internationale.</w:t>
            </w:r>
          </w:p>
        </w:tc>
      </w:tr>
      <w:tr w:rsidR="00B13444" w:rsidRPr="00D35D69" w:rsidTr="00BA31C6">
        <w:tc>
          <w:tcPr>
            <w:tcW w:w="1256" w:type="dxa"/>
          </w:tcPr>
          <w:p w:rsidR="00B13444" w:rsidRPr="00D35D69" w:rsidRDefault="00B13444" w:rsidP="00AA5522">
            <w:pPr>
              <w:rPr>
                <w:rFonts w:ascii="Times New Roman" w:hAnsi="Times New Roman" w:cs="Times New Roman"/>
                <w:b/>
                <w:bCs/>
              </w:rPr>
            </w:pPr>
            <w:r w:rsidRPr="00D35D69">
              <w:rPr>
                <w:rFonts w:ascii="Times New Roman" w:hAnsi="Times New Roman" w:cs="Times New Roman"/>
                <w:b/>
                <w:bCs/>
              </w:rPr>
              <w:t xml:space="preserve">MIT </w:t>
            </w:r>
          </w:p>
        </w:tc>
        <w:tc>
          <w:tcPr>
            <w:tcW w:w="7934" w:type="dxa"/>
            <w:gridSpan w:val="2"/>
          </w:tcPr>
          <w:p w:rsidR="00B13444" w:rsidRPr="00D35D69" w:rsidRDefault="00B13444" w:rsidP="00AA5522">
            <w:pPr>
              <w:rPr>
                <w:rFonts w:ascii="Times New Roman" w:hAnsi="Times New Roman" w:cs="Times New Roman"/>
              </w:rPr>
            </w:pPr>
            <w:r w:rsidRPr="00D35D69">
              <w:rPr>
                <w:rFonts w:ascii="Times New Roman" w:hAnsi="Times New Roman" w:cs="Times New Roman"/>
              </w:rPr>
              <w:t xml:space="preserve">Ministère de l’Industrie et de la Technologie </w:t>
            </w:r>
          </w:p>
        </w:tc>
      </w:tr>
      <w:tr w:rsidR="00B13444" w:rsidRPr="00D35D69" w:rsidTr="00BA31C6">
        <w:tc>
          <w:tcPr>
            <w:tcW w:w="1256" w:type="dxa"/>
          </w:tcPr>
          <w:p w:rsidR="00B13444" w:rsidRPr="00D35D69" w:rsidRDefault="00B13444" w:rsidP="00AA5522">
            <w:pPr>
              <w:rPr>
                <w:rFonts w:ascii="Times New Roman" w:hAnsi="Times New Roman" w:cs="Times New Roman"/>
                <w:b/>
                <w:bCs/>
              </w:rPr>
            </w:pPr>
            <w:r w:rsidRPr="00D35D69">
              <w:rPr>
                <w:rFonts w:ascii="Times New Roman" w:hAnsi="Times New Roman" w:cs="Times New Roman"/>
                <w:b/>
                <w:bCs/>
              </w:rPr>
              <w:t>OTC </w:t>
            </w:r>
          </w:p>
        </w:tc>
        <w:tc>
          <w:tcPr>
            <w:tcW w:w="7934" w:type="dxa"/>
            <w:gridSpan w:val="2"/>
          </w:tcPr>
          <w:p w:rsidR="00B13444" w:rsidRPr="00D35D69" w:rsidRDefault="00B13444" w:rsidP="00AA5522">
            <w:pPr>
              <w:rPr>
                <w:rFonts w:ascii="Times New Roman" w:hAnsi="Times New Roman" w:cs="Times New Roman"/>
              </w:rPr>
            </w:pPr>
            <w:r w:rsidRPr="00D35D69">
              <w:rPr>
                <w:rFonts w:ascii="Times New Roman" w:hAnsi="Times New Roman" w:cs="Times New Roman"/>
              </w:rPr>
              <w:t>Obstacles Techniques au Commerce.</w:t>
            </w:r>
          </w:p>
        </w:tc>
      </w:tr>
      <w:tr w:rsidR="00B13444" w:rsidRPr="00D35D69" w:rsidTr="00BA31C6">
        <w:tc>
          <w:tcPr>
            <w:tcW w:w="1256" w:type="dxa"/>
          </w:tcPr>
          <w:p w:rsidR="00B13444" w:rsidRPr="00D35D69" w:rsidRDefault="00B13444" w:rsidP="00AA5522">
            <w:pPr>
              <w:rPr>
                <w:rFonts w:ascii="Times New Roman" w:hAnsi="Times New Roman" w:cs="Times New Roman"/>
                <w:b/>
                <w:bCs/>
              </w:rPr>
            </w:pPr>
            <w:r w:rsidRPr="00D35D69">
              <w:rPr>
                <w:rFonts w:ascii="Times New Roman" w:hAnsi="Times New Roman" w:cs="Times New Roman"/>
                <w:b/>
                <w:bCs/>
              </w:rPr>
              <w:t>PAV</w:t>
            </w:r>
          </w:p>
        </w:tc>
        <w:tc>
          <w:tcPr>
            <w:tcW w:w="7934" w:type="dxa"/>
            <w:gridSpan w:val="2"/>
          </w:tcPr>
          <w:p w:rsidR="00B13444" w:rsidRPr="00D35D69" w:rsidRDefault="00B13444" w:rsidP="00AA5522">
            <w:pPr>
              <w:rPr>
                <w:rFonts w:ascii="Times New Roman" w:hAnsi="Times New Roman" w:cs="Times New Roman"/>
              </w:rPr>
            </w:pPr>
            <w:r w:rsidRPr="00D35D69">
              <w:rPr>
                <w:rFonts w:ascii="Times New Roman" w:hAnsi="Times New Roman" w:cs="Times New Roman"/>
              </w:rPr>
              <w:t>Plan d’action de Voisinage</w:t>
            </w:r>
          </w:p>
        </w:tc>
      </w:tr>
      <w:tr w:rsidR="00B13444" w:rsidRPr="00D35D69" w:rsidTr="00BA31C6">
        <w:tc>
          <w:tcPr>
            <w:tcW w:w="1256" w:type="dxa"/>
          </w:tcPr>
          <w:p w:rsidR="00B13444" w:rsidRPr="00D35D69" w:rsidRDefault="00B13444" w:rsidP="00AA5522">
            <w:pPr>
              <w:rPr>
                <w:rFonts w:ascii="Times New Roman" w:hAnsi="Times New Roman" w:cs="Times New Roman"/>
                <w:b/>
                <w:bCs/>
              </w:rPr>
            </w:pPr>
            <w:r w:rsidRPr="00D35D69">
              <w:rPr>
                <w:rFonts w:ascii="Times New Roman" w:hAnsi="Times New Roman" w:cs="Times New Roman"/>
                <w:b/>
                <w:bCs/>
              </w:rPr>
              <w:t xml:space="preserve">PEE </w:t>
            </w:r>
          </w:p>
        </w:tc>
        <w:tc>
          <w:tcPr>
            <w:tcW w:w="7934" w:type="dxa"/>
            <w:gridSpan w:val="2"/>
          </w:tcPr>
          <w:p w:rsidR="00B13444" w:rsidRPr="00D35D69" w:rsidRDefault="00B13444" w:rsidP="00AA5522">
            <w:pPr>
              <w:rPr>
                <w:rFonts w:ascii="Times New Roman" w:hAnsi="Times New Roman" w:cs="Times New Roman"/>
              </w:rPr>
            </w:pPr>
            <w:r w:rsidRPr="00D35D69">
              <w:rPr>
                <w:rFonts w:ascii="Times New Roman" w:hAnsi="Times New Roman" w:cs="Times New Roman"/>
              </w:rPr>
              <w:t xml:space="preserve">Programme Environnement et Energie </w:t>
            </w:r>
          </w:p>
        </w:tc>
      </w:tr>
      <w:tr w:rsidR="00B13444" w:rsidRPr="00D35D69" w:rsidTr="00BA31C6">
        <w:tc>
          <w:tcPr>
            <w:tcW w:w="1256" w:type="dxa"/>
          </w:tcPr>
          <w:p w:rsidR="00B13444" w:rsidRPr="00D35D69" w:rsidRDefault="00B13444" w:rsidP="00AA5522">
            <w:pPr>
              <w:rPr>
                <w:rFonts w:ascii="Times New Roman" w:hAnsi="Times New Roman" w:cs="Times New Roman"/>
                <w:b/>
                <w:bCs/>
              </w:rPr>
            </w:pPr>
            <w:r w:rsidRPr="00D35D69">
              <w:rPr>
                <w:rFonts w:ascii="Times New Roman" w:hAnsi="Times New Roman" w:cs="Times New Roman"/>
                <w:b/>
                <w:bCs/>
              </w:rPr>
              <w:t xml:space="preserve">PEV </w:t>
            </w:r>
          </w:p>
        </w:tc>
        <w:tc>
          <w:tcPr>
            <w:tcW w:w="7934" w:type="dxa"/>
            <w:gridSpan w:val="2"/>
          </w:tcPr>
          <w:p w:rsidR="00B13444" w:rsidRPr="00D35D69" w:rsidRDefault="00B13444" w:rsidP="00AA5522">
            <w:pPr>
              <w:rPr>
                <w:rFonts w:ascii="Times New Roman" w:hAnsi="Times New Roman" w:cs="Times New Roman"/>
              </w:rPr>
            </w:pPr>
            <w:r w:rsidRPr="00D35D69">
              <w:rPr>
                <w:rFonts w:ascii="Times New Roman" w:hAnsi="Times New Roman" w:cs="Times New Roman"/>
              </w:rPr>
              <w:t xml:space="preserve">Politique européenne de voisinage </w:t>
            </w:r>
          </w:p>
        </w:tc>
      </w:tr>
      <w:tr w:rsidR="00B13444" w:rsidRPr="00D35D69" w:rsidTr="00BA31C6">
        <w:tc>
          <w:tcPr>
            <w:tcW w:w="1256" w:type="dxa"/>
          </w:tcPr>
          <w:p w:rsidR="00B13444" w:rsidRPr="00D35D69" w:rsidRDefault="00B13444" w:rsidP="00AA5522">
            <w:pPr>
              <w:rPr>
                <w:rFonts w:ascii="Times New Roman" w:hAnsi="Times New Roman" w:cs="Times New Roman"/>
                <w:b/>
                <w:bCs/>
              </w:rPr>
            </w:pPr>
            <w:r w:rsidRPr="00D35D69">
              <w:rPr>
                <w:rFonts w:ascii="Times New Roman" w:hAnsi="Times New Roman" w:cs="Times New Roman"/>
                <w:b/>
                <w:bCs/>
              </w:rPr>
              <w:t xml:space="preserve">PCAM </w:t>
            </w:r>
          </w:p>
        </w:tc>
        <w:tc>
          <w:tcPr>
            <w:tcW w:w="7934" w:type="dxa"/>
            <w:gridSpan w:val="2"/>
          </w:tcPr>
          <w:p w:rsidR="00B13444" w:rsidRPr="00D35D69" w:rsidRDefault="00B13444" w:rsidP="00AA5522">
            <w:pPr>
              <w:rPr>
                <w:rFonts w:ascii="Times New Roman" w:hAnsi="Times New Roman" w:cs="Times New Roman"/>
              </w:rPr>
            </w:pPr>
            <w:r w:rsidRPr="00D35D69">
              <w:rPr>
                <w:rFonts w:ascii="Times New Roman" w:hAnsi="Times New Roman" w:cs="Times New Roman"/>
              </w:rPr>
              <w:t>Programme d’appui à la compétitivité des entreprises et à la facilitation de l’accès au marché</w:t>
            </w:r>
          </w:p>
        </w:tc>
      </w:tr>
      <w:tr w:rsidR="00B13444" w:rsidRPr="00D35D69" w:rsidTr="00BA31C6">
        <w:tc>
          <w:tcPr>
            <w:tcW w:w="1256" w:type="dxa"/>
          </w:tcPr>
          <w:p w:rsidR="00B13444" w:rsidRPr="00D35D69" w:rsidRDefault="00B13444" w:rsidP="00AA5522">
            <w:pPr>
              <w:rPr>
                <w:rFonts w:ascii="Times New Roman" w:hAnsi="Times New Roman" w:cs="Times New Roman"/>
                <w:b/>
                <w:bCs/>
              </w:rPr>
            </w:pPr>
            <w:r w:rsidRPr="00D35D69">
              <w:rPr>
                <w:rFonts w:ascii="Times New Roman" w:hAnsi="Times New Roman" w:cs="Times New Roman"/>
                <w:b/>
                <w:bCs/>
              </w:rPr>
              <w:t>PMI </w:t>
            </w:r>
          </w:p>
        </w:tc>
        <w:tc>
          <w:tcPr>
            <w:tcW w:w="7934" w:type="dxa"/>
            <w:gridSpan w:val="2"/>
          </w:tcPr>
          <w:p w:rsidR="00B13444" w:rsidRPr="00D35D69" w:rsidRDefault="00B13444" w:rsidP="00AA5522">
            <w:pPr>
              <w:rPr>
                <w:rFonts w:ascii="Times New Roman" w:hAnsi="Times New Roman" w:cs="Times New Roman"/>
              </w:rPr>
            </w:pPr>
            <w:r w:rsidRPr="00D35D69">
              <w:rPr>
                <w:rFonts w:ascii="Times New Roman" w:hAnsi="Times New Roman" w:cs="Times New Roman"/>
              </w:rPr>
              <w:t>Programme de Modernisation Industrielle.</w:t>
            </w:r>
          </w:p>
        </w:tc>
      </w:tr>
      <w:tr w:rsidR="00B13444" w:rsidRPr="00D35D69" w:rsidTr="00BA31C6">
        <w:tc>
          <w:tcPr>
            <w:tcW w:w="1256" w:type="dxa"/>
          </w:tcPr>
          <w:p w:rsidR="00B13444" w:rsidRPr="00D35D69" w:rsidRDefault="00B13444" w:rsidP="00AA5522">
            <w:pPr>
              <w:rPr>
                <w:rFonts w:ascii="Times New Roman" w:hAnsi="Times New Roman" w:cs="Times New Roman"/>
                <w:b/>
                <w:bCs/>
              </w:rPr>
            </w:pPr>
            <w:r w:rsidRPr="00D35D69">
              <w:rPr>
                <w:rFonts w:ascii="Times New Roman" w:hAnsi="Times New Roman" w:cs="Times New Roman"/>
                <w:b/>
                <w:bCs/>
              </w:rPr>
              <w:t>P3A-II</w:t>
            </w:r>
          </w:p>
        </w:tc>
        <w:tc>
          <w:tcPr>
            <w:tcW w:w="7934" w:type="dxa"/>
            <w:gridSpan w:val="2"/>
          </w:tcPr>
          <w:p w:rsidR="00B13444" w:rsidRPr="00D35D69" w:rsidRDefault="00B13444" w:rsidP="00AA5522">
            <w:pPr>
              <w:rPr>
                <w:rFonts w:ascii="Times New Roman" w:hAnsi="Times New Roman" w:cs="Times New Roman"/>
              </w:rPr>
            </w:pPr>
            <w:r w:rsidRPr="00D35D69">
              <w:rPr>
                <w:rFonts w:ascii="Times New Roman" w:hAnsi="Times New Roman" w:cs="Times New Roman"/>
              </w:rPr>
              <w:t>Programme d’Appui à l’Accord d’Association et au Plan d’Action Voisinage.</w:t>
            </w:r>
          </w:p>
        </w:tc>
      </w:tr>
      <w:tr w:rsidR="00B13444" w:rsidRPr="00D35D69" w:rsidTr="00BA31C6">
        <w:tc>
          <w:tcPr>
            <w:tcW w:w="1256" w:type="dxa"/>
          </w:tcPr>
          <w:p w:rsidR="00B13444" w:rsidRPr="00D35D69" w:rsidRDefault="00B13444" w:rsidP="00AA5522">
            <w:pPr>
              <w:rPr>
                <w:rFonts w:ascii="Times New Roman" w:hAnsi="Times New Roman" w:cs="Times New Roman"/>
                <w:b/>
                <w:bCs/>
              </w:rPr>
            </w:pPr>
            <w:r w:rsidRPr="00D35D69">
              <w:rPr>
                <w:rFonts w:ascii="Times New Roman" w:hAnsi="Times New Roman" w:cs="Times New Roman"/>
                <w:b/>
                <w:bCs/>
              </w:rPr>
              <w:t>REACH</w:t>
            </w:r>
          </w:p>
        </w:tc>
        <w:tc>
          <w:tcPr>
            <w:tcW w:w="7934" w:type="dxa"/>
            <w:gridSpan w:val="2"/>
          </w:tcPr>
          <w:p w:rsidR="00B13444" w:rsidRPr="00D35D69" w:rsidRDefault="00B13444" w:rsidP="00AA5522">
            <w:pPr>
              <w:rPr>
                <w:rFonts w:ascii="Times New Roman" w:hAnsi="Times New Roman" w:cs="Times New Roman"/>
              </w:rPr>
            </w:pPr>
            <w:r w:rsidRPr="00D35D69">
              <w:rPr>
                <w:rFonts w:ascii="Times New Roman" w:hAnsi="Times New Roman" w:cs="Times New Roman"/>
              </w:rPr>
              <w:t xml:space="preserve">enRegistrement Evaluation Autorisation et Restriction des substances CHimiques </w:t>
            </w:r>
          </w:p>
        </w:tc>
      </w:tr>
      <w:tr w:rsidR="00B13444" w:rsidRPr="00D35D69" w:rsidTr="00BA31C6">
        <w:tc>
          <w:tcPr>
            <w:tcW w:w="1256" w:type="dxa"/>
          </w:tcPr>
          <w:p w:rsidR="00B13444" w:rsidRPr="00D35D69" w:rsidRDefault="00B13444" w:rsidP="00AA5522">
            <w:pPr>
              <w:rPr>
                <w:rFonts w:ascii="Times New Roman" w:hAnsi="Times New Roman" w:cs="Times New Roman"/>
                <w:b/>
                <w:bCs/>
              </w:rPr>
            </w:pPr>
            <w:r w:rsidRPr="00D35D69">
              <w:rPr>
                <w:rFonts w:ascii="Times New Roman" w:hAnsi="Times New Roman" w:cs="Times New Roman"/>
                <w:b/>
                <w:bCs/>
              </w:rPr>
              <w:t>R&amp;D/I</w:t>
            </w:r>
          </w:p>
        </w:tc>
        <w:tc>
          <w:tcPr>
            <w:tcW w:w="7934" w:type="dxa"/>
            <w:gridSpan w:val="2"/>
          </w:tcPr>
          <w:p w:rsidR="00B13444" w:rsidRPr="00D35D69" w:rsidRDefault="00B13444" w:rsidP="00AA5522">
            <w:pPr>
              <w:rPr>
                <w:rFonts w:ascii="Times New Roman" w:hAnsi="Times New Roman" w:cs="Times New Roman"/>
              </w:rPr>
            </w:pPr>
            <w:r w:rsidRPr="00D35D69">
              <w:rPr>
                <w:rFonts w:ascii="Times New Roman" w:hAnsi="Times New Roman" w:cs="Times New Roman"/>
              </w:rPr>
              <w:t xml:space="preserve">Recherche et Développement/ Innovation </w:t>
            </w:r>
          </w:p>
        </w:tc>
      </w:tr>
      <w:tr w:rsidR="00B13444" w:rsidRPr="00D35D69" w:rsidTr="00BA31C6">
        <w:tc>
          <w:tcPr>
            <w:tcW w:w="1256" w:type="dxa"/>
          </w:tcPr>
          <w:p w:rsidR="00B13444" w:rsidRPr="00D35D69" w:rsidRDefault="00B13444" w:rsidP="00AA5522">
            <w:pPr>
              <w:rPr>
                <w:rFonts w:ascii="Times New Roman" w:hAnsi="Times New Roman" w:cs="Times New Roman"/>
                <w:b/>
                <w:bCs/>
              </w:rPr>
            </w:pPr>
            <w:r w:rsidRPr="00D35D69">
              <w:rPr>
                <w:rFonts w:ascii="Times New Roman" w:hAnsi="Times New Roman" w:cs="Times New Roman"/>
                <w:b/>
                <w:bCs/>
              </w:rPr>
              <w:t>REME</w:t>
            </w:r>
          </w:p>
        </w:tc>
        <w:tc>
          <w:tcPr>
            <w:tcW w:w="7934" w:type="dxa"/>
            <w:gridSpan w:val="2"/>
          </w:tcPr>
          <w:p w:rsidR="00B13444" w:rsidRPr="00D35D69" w:rsidRDefault="00B13444" w:rsidP="00AA5522">
            <w:pPr>
              <w:rPr>
                <w:rFonts w:ascii="Times New Roman" w:hAnsi="Times New Roman" w:cs="Times New Roman"/>
              </w:rPr>
            </w:pPr>
            <w:r w:rsidRPr="00D35D69">
              <w:rPr>
                <w:rFonts w:ascii="Times New Roman" w:hAnsi="Times New Roman" w:cs="Times New Roman"/>
              </w:rPr>
              <w:t>Réseau des Entreprises Maghrébines pour l’Environnement</w:t>
            </w:r>
          </w:p>
        </w:tc>
      </w:tr>
      <w:tr w:rsidR="00B13444" w:rsidRPr="00D35D69" w:rsidTr="00BA31C6">
        <w:tc>
          <w:tcPr>
            <w:tcW w:w="1256" w:type="dxa"/>
          </w:tcPr>
          <w:p w:rsidR="006A0C67" w:rsidRPr="00D35D69" w:rsidRDefault="006A0C67" w:rsidP="00AA5522">
            <w:pPr>
              <w:rPr>
                <w:rFonts w:ascii="Times New Roman" w:hAnsi="Times New Roman" w:cs="Times New Roman"/>
                <w:b/>
                <w:bCs/>
              </w:rPr>
            </w:pPr>
            <w:r w:rsidRPr="00D35D69">
              <w:rPr>
                <w:rFonts w:ascii="Times New Roman" w:hAnsi="Times New Roman" w:cs="Times New Roman"/>
                <w:b/>
                <w:bCs/>
              </w:rPr>
              <w:t>TAIEX</w:t>
            </w:r>
          </w:p>
          <w:p w:rsidR="00B13444" w:rsidRPr="00D35D69" w:rsidRDefault="00B13444" w:rsidP="00AA5522">
            <w:pPr>
              <w:rPr>
                <w:rFonts w:ascii="Times New Roman" w:hAnsi="Times New Roman" w:cs="Times New Roman"/>
                <w:b/>
                <w:bCs/>
              </w:rPr>
            </w:pPr>
            <w:r w:rsidRPr="00D35D69">
              <w:rPr>
                <w:rFonts w:ascii="Times New Roman" w:hAnsi="Times New Roman" w:cs="Times New Roman"/>
                <w:b/>
                <w:bCs/>
              </w:rPr>
              <w:t xml:space="preserve">TUNAC </w:t>
            </w:r>
          </w:p>
        </w:tc>
        <w:tc>
          <w:tcPr>
            <w:tcW w:w="7934" w:type="dxa"/>
            <w:gridSpan w:val="2"/>
          </w:tcPr>
          <w:p w:rsidR="006A0C67" w:rsidRPr="00D35D69" w:rsidRDefault="00A82ABB" w:rsidP="00AA5522">
            <w:pPr>
              <w:rPr>
                <w:rFonts w:ascii="Times New Roman" w:hAnsi="Times New Roman" w:cs="Times New Roman"/>
              </w:rPr>
            </w:pPr>
            <w:r w:rsidRPr="00D35D69">
              <w:rPr>
                <w:rFonts w:ascii="Times New Roman" w:hAnsi="Times New Roman" w:cs="Times New Roman"/>
              </w:rPr>
              <w:t>Technical Assistance Information Exchange</w:t>
            </w:r>
          </w:p>
          <w:p w:rsidR="00B13444" w:rsidRPr="00D35D69" w:rsidRDefault="00B13444" w:rsidP="00AA5522">
            <w:pPr>
              <w:rPr>
                <w:rFonts w:ascii="Times New Roman" w:hAnsi="Times New Roman" w:cs="Times New Roman"/>
              </w:rPr>
            </w:pPr>
            <w:r w:rsidRPr="00D35D69">
              <w:rPr>
                <w:rFonts w:ascii="Times New Roman" w:hAnsi="Times New Roman" w:cs="Times New Roman"/>
              </w:rPr>
              <w:t xml:space="preserve">Conseil National d’Accréditation </w:t>
            </w:r>
          </w:p>
        </w:tc>
      </w:tr>
      <w:tr w:rsidR="00B13444" w:rsidRPr="00D35D69" w:rsidTr="00BA31C6">
        <w:tc>
          <w:tcPr>
            <w:tcW w:w="1256" w:type="dxa"/>
          </w:tcPr>
          <w:p w:rsidR="00B13444" w:rsidRPr="00D35D69" w:rsidRDefault="00B13444" w:rsidP="00AA5522">
            <w:pPr>
              <w:rPr>
                <w:rFonts w:ascii="Times New Roman" w:hAnsi="Times New Roman" w:cs="Times New Roman"/>
                <w:b/>
                <w:bCs/>
              </w:rPr>
            </w:pPr>
            <w:r w:rsidRPr="00D35D69">
              <w:rPr>
                <w:rFonts w:ascii="Times New Roman" w:hAnsi="Times New Roman" w:cs="Times New Roman"/>
                <w:b/>
                <w:bCs/>
              </w:rPr>
              <w:t>UE</w:t>
            </w:r>
          </w:p>
        </w:tc>
        <w:tc>
          <w:tcPr>
            <w:tcW w:w="7934" w:type="dxa"/>
            <w:gridSpan w:val="2"/>
          </w:tcPr>
          <w:p w:rsidR="00B13444" w:rsidRPr="00D35D69" w:rsidRDefault="00B13444" w:rsidP="00AA5522">
            <w:pPr>
              <w:rPr>
                <w:rFonts w:ascii="Times New Roman" w:hAnsi="Times New Roman" w:cs="Times New Roman"/>
              </w:rPr>
            </w:pPr>
            <w:r w:rsidRPr="00D35D69">
              <w:rPr>
                <w:rFonts w:ascii="Times New Roman" w:hAnsi="Times New Roman" w:cs="Times New Roman"/>
              </w:rPr>
              <w:t>Union Européenne.</w:t>
            </w:r>
          </w:p>
        </w:tc>
      </w:tr>
      <w:tr w:rsidR="00B13444" w:rsidRPr="00D35D69" w:rsidTr="00BA31C6">
        <w:tc>
          <w:tcPr>
            <w:tcW w:w="1256" w:type="dxa"/>
          </w:tcPr>
          <w:p w:rsidR="00B13444" w:rsidRPr="00D35D69" w:rsidRDefault="00B13444" w:rsidP="00AA5522">
            <w:pPr>
              <w:rPr>
                <w:rFonts w:ascii="Times New Roman" w:hAnsi="Times New Roman" w:cs="Times New Roman"/>
                <w:b/>
                <w:bCs/>
              </w:rPr>
            </w:pPr>
            <w:r w:rsidRPr="00D35D69">
              <w:rPr>
                <w:rFonts w:ascii="Times New Roman" w:hAnsi="Times New Roman" w:cs="Times New Roman"/>
                <w:b/>
                <w:bCs/>
              </w:rPr>
              <w:t>UGP3A</w:t>
            </w:r>
          </w:p>
        </w:tc>
        <w:tc>
          <w:tcPr>
            <w:tcW w:w="7934" w:type="dxa"/>
            <w:gridSpan w:val="2"/>
          </w:tcPr>
          <w:p w:rsidR="00B13444" w:rsidRPr="00D35D69" w:rsidRDefault="00B13444" w:rsidP="00AA5522">
            <w:pPr>
              <w:rPr>
                <w:rFonts w:ascii="Times New Roman" w:hAnsi="Times New Roman" w:cs="Times New Roman"/>
              </w:rPr>
            </w:pPr>
            <w:r w:rsidRPr="00D35D69">
              <w:rPr>
                <w:rFonts w:ascii="Times New Roman" w:hAnsi="Times New Roman" w:cs="Times New Roman"/>
              </w:rPr>
              <w:t>Unité de Gestion du Programme d’Appui à la mise en œuvre de l’Accord d’Association</w:t>
            </w:r>
          </w:p>
        </w:tc>
      </w:tr>
    </w:tbl>
    <w:p w:rsidR="00B13444" w:rsidRPr="00D35D69" w:rsidRDefault="00B13444" w:rsidP="00AA5522">
      <w:pPr>
        <w:rPr>
          <w:rFonts w:ascii="Times New Roman" w:hAnsi="Times New Roman" w:cs="Times New Roman"/>
        </w:rPr>
      </w:pPr>
    </w:p>
    <w:p w:rsidR="00B13444" w:rsidRPr="00D35D69" w:rsidRDefault="00B13444" w:rsidP="00AA5522">
      <w:pPr>
        <w:rPr>
          <w:rFonts w:ascii="Times New Roman" w:hAnsi="Times New Roman" w:cs="Times New Roman"/>
        </w:rPr>
      </w:pPr>
    </w:p>
    <w:p w:rsidR="0014580D" w:rsidRPr="00D35D69" w:rsidRDefault="0014580D" w:rsidP="00AA5522">
      <w:pPr>
        <w:rPr>
          <w:rFonts w:ascii="Times New Roman" w:hAnsi="Times New Roman" w:cs="Times New Roman"/>
        </w:rPr>
      </w:pPr>
    </w:p>
    <w:p w:rsidR="0014580D" w:rsidRPr="00D35D69" w:rsidRDefault="0014580D" w:rsidP="00AA5522">
      <w:pPr>
        <w:rPr>
          <w:rFonts w:ascii="Times New Roman" w:hAnsi="Times New Roman" w:cs="Times New Roman"/>
        </w:rPr>
      </w:pPr>
    </w:p>
    <w:p w:rsidR="0014580D" w:rsidRPr="00D35D69" w:rsidRDefault="0014580D" w:rsidP="00AA5522">
      <w:pPr>
        <w:rPr>
          <w:rFonts w:ascii="Times New Roman" w:hAnsi="Times New Roman" w:cs="Times New Roman"/>
        </w:rPr>
      </w:pPr>
    </w:p>
    <w:p w:rsidR="0014580D" w:rsidRPr="00D35D69" w:rsidRDefault="0014580D" w:rsidP="00AA5522">
      <w:pPr>
        <w:rPr>
          <w:rFonts w:ascii="Times New Roman" w:hAnsi="Times New Roman" w:cs="Times New Roman"/>
        </w:rPr>
      </w:pPr>
    </w:p>
    <w:p w:rsidR="0014580D" w:rsidRPr="00D35D69" w:rsidRDefault="0014580D" w:rsidP="00AA5522">
      <w:pPr>
        <w:rPr>
          <w:rFonts w:ascii="Times New Roman" w:hAnsi="Times New Roman" w:cs="Times New Roman"/>
        </w:rPr>
      </w:pPr>
    </w:p>
    <w:p w:rsidR="00B13444" w:rsidRPr="00D35D69" w:rsidRDefault="0014580D" w:rsidP="009C4256">
      <w:pPr>
        <w:pStyle w:val="Titre1"/>
        <w:rPr>
          <w:rFonts w:cs="Times New Roman"/>
          <w:szCs w:val="24"/>
        </w:rPr>
      </w:pPr>
      <w:bookmarkStart w:id="1" w:name="_Toc128476388"/>
      <w:bookmarkStart w:id="2" w:name="_Toc129083624"/>
      <w:bookmarkStart w:id="3" w:name="_Toc129429497"/>
      <w:bookmarkStart w:id="4" w:name="_Toc247516712"/>
      <w:bookmarkStart w:id="5" w:name="_Toc262812750"/>
      <w:bookmarkStart w:id="6" w:name="_Toc269281321"/>
      <w:bookmarkStart w:id="7" w:name="_Toc269285512"/>
      <w:r w:rsidRPr="00D35D69">
        <w:rPr>
          <w:rFonts w:cs="Times New Roman"/>
          <w:szCs w:val="24"/>
        </w:rPr>
        <w:br w:type="page"/>
      </w:r>
      <w:r w:rsidR="00B13444" w:rsidRPr="00D35D69">
        <w:rPr>
          <w:rFonts w:cs="Times New Roman"/>
          <w:szCs w:val="24"/>
        </w:rPr>
        <w:lastRenderedPageBreak/>
        <w:t>Informations de base</w:t>
      </w:r>
      <w:bookmarkEnd w:id="1"/>
      <w:bookmarkEnd w:id="2"/>
      <w:bookmarkEnd w:id="3"/>
      <w:bookmarkEnd w:id="4"/>
      <w:bookmarkEnd w:id="5"/>
      <w:bookmarkEnd w:id="6"/>
      <w:bookmarkEnd w:id="7"/>
    </w:p>
    <w:p w:rsidR="00B13444" w:rsidRPr="00D35D69" w:rsidRDefault="00B13444" w:rsidP="009C4256">
      <w:pPr>
        <w:rPr>
          <w:rFonts w:ascii="Times New Roman" w:hAnsi="Times New Roman" w:cs="Times New Roman"/>
          <w:sz w:val="24"/>
          <w:szCs w:val="24"/>
          <w:lang w:eastAsia="en-GB"/>
        </w:rPr>
      </w:pPr>
    </w:p>
    <w:p w:rsidR="00B13444" w:rsidRPr="00D35D69" w:rsidRDefault="00B13444" w:rsidP="009C4256">
      <w:pPr>
        <w:spacing w:line="360" w:lineRule="auto"/>
        <w:rPr>
          <w:rFonts w:ascii="Times New Roman" w:hAnsi="Times New Roman" w:cs="Times New Roman"/>
          <w:sz w:val="24"/>
          <w:szCs w:val="24"/>
        </w:rPr>
      </w:pPr>
      <w:r w:rsidRPr="00D35D69">
        <w:rPr>
          <w:rFonts w:ascii="Times New Roman" w:hAnsi="Times New Roman" w:cs="Times New Roman"/>
          <w:b/>
          <w:bCs/>
          <w:sz w:val="24"/>
          <w:szCs w:val="24"/>
        </w:rPr>
        <w:t>1.1 Programme</w:t>
      </w:r>
      <w:bookmarkStart w:id="8" w:name="_Toc247516713"/>
      <w:bookmarkStart w:id="9" w:name="_Toc128476389"/>
      <w:bookmarkStart w:id="10" w:name="_Toc129083625"/>
      <w:bookmarkStart w:id="11" w:name="_Toc129429498"/>
      <w:r w:rsidRPr="00D35D69">
        <w:rPr>
          <w:rFonts w:ascii="Times New Roman" w:hAnsi="Times New Roman" w:cs="Times New Roman"/>
          <w:sz w:val="24"/>
          <w:szCs w:val="24"/>
        </w:rPr>
        <w:t>:</w:t>
      </w:r>
      <w:bookmarkEnd w:id="8"/>
      <w:r w:rsidRPr="00D35D69">
        <w:rPr>
          <w:rFonts w:ascii="Times New Roman" w:hAnsi="Times New Roman" w:cs="Times New Roman"/>
          <w:sz w:val="24"/>
          <w:szCs w:val="24"/>
        </w:rPr>
        <w:t xml:space="preserve"> Programme d’Appui à l’Accord d’Association et au Plan d’Action Voisinage « P3A II ».</w:t>
      </w:r>
      <w:bookmarkEnd w:id="9"/>
      <w:bookmarkEnd w:id="10"/>
      <w:bookmarkEnd w:id="11"/>
    </w:p>
    <w:p w:rsidR="00B13444" w:rsidRPr="00D35D69" w:rsidRDefault="00B13444" w:rsidP="004C5E20">
      <w:pPr>
        <w:spacing w:line="360" w:lineRule="auto"/>
        <w:rPr>
          <w:rFonts w:ascii="Times New Roman" w:hAnsi="Times New Roman" w:cs="Times New Roman"/>
          <w:bCs/>
          <w:sz w:val="24"/>
          <w:szCs w:val="24"/>
        </w:rPr>
      </w:pPr>
      <w:bookmarkStart w:id="12" w:name="_Toc247516714"/>
      <w:bookmarkStart w:id="13" w:name="_Toc128476390"/>
      <w:bookmarkStart w:id="14" w:name="_Toc129083626"/>
      <w:bookmarkStart w:id="15" w:name="_Toc129429499"/>
      <w:r w:rsidRPr="00D35D69">
        <w:rPr>
          <w:rFonts w:ascii="Times New Roman" w:hAnsi="Times New Roman" w:cs="Times New Roman"/>
          <w:b/>
          <w:bCs/>
          <w:sz w:val="24"/>
          <w:szCs w:val="24"/>
        </w:rPr>
        <w:t>1.2 Numéro de Jumelage</w:t>
      </w:r>
      <w:r w:rsidRPr="00D35D69">
        <w:rPr>
          <w:rFonts w:ascii="Times New Roman" w:hAnsi="Times New Roman" w:cs="Times New Roman"/>
          <w:sz w:val="24"/>
          <w:szCs w:val="24"/>
        </w:rPr>
        <w:t> :</w:t>
      </w:r>
      <w:bookmarkEnd w:id="12"/>
      <w:r w:rsidRPr="00D35D69">
        <w:rPr>
          <w:rFonts w:ascii="Times New Roman" w:hAnsi="Times New Roman" w:cs="Times New Roman"/>
          <w:sz w:val="24"/>
          <w:szCs w:val="24"/>
        </w:rPr>
        <w:t xml:space="preserve"> </w:t>
      </w:r>
      <w:bookmarkEnd w:id="13"/>
      <w:bookmarkEnd w:id="14"/>
      <w:bookmarkEnd w:id="15"/>
      <w:r w:rsidR="00A82ABB" w:rsidRPr="00D35D69">
        <w:rPr>
          <w:rFonts w:ascii="Times New Roman" w:hAnsi="Times New Roman" w:cs="Times New Roman"/>
          <w:sz w:val="24"/>
          <w:szCs w:val="24"/>
        </w:rPr>
        <w:t>TU11/ENP-AP/EN</w:t>
      </w:r>
      <w:r w:rsidR="004C5E20">
        <w:rPr>
          <w:rFonts w:ascii="Times New Roman" w:hAnsi="Times New Roman" w:cs="Times New Roman"/>
          <w:sz w:val="24"/>
          <w:szCs w:val="24"/>
        </w:rPr>
        <w:t>28</w:t>
      </w:r>
    </w:p>
    <w:p w:rsidR="00B13444" w:rsidRPr="00D35D69" w:rsidRDefault="00B13444" w:rsidP="009C4256">
      <w:pPr>
        <w:spacing w:line="360" w:lineRule="auto"/>
        <w:rPr>
          <w:rFonts w:ascii="Times New Roman" w:hAnsi="Times New Roman" w:cs="Times New Roman"/>
          <w:sz w:val="24"/>
          <w:szCs w:val="24"/>
        </w:rPr>
      </w:pPr>
      <w:bookmarkStart w:id="16" w:name="_Toc247516715"/>
      <w:bookmarkStart w:id="17" w:name="_Toc128476391"/>
      <w:bookmarkStart w:id="18" w:name="_Toc129083627"/>
      <w:bookmarkStart w:id="19" w:name="_Toc129429500"/>
      <w:r w:rsidRPr="00D35D69">
        <w:rPr>
          <w:rFonts w:ascii="Times New Roman" w:hAnsi="Times New Roman" w:cs="Times New Roman"/>
          <w:b/>
          <w:bCs/>
          <w:sz w:val="24"/>
          <w:szCs w:val="24"/>
        </w:rPr>
        <w:t>1.3 Intitulé</w:t>
      </w:r>
      <w:r w:rsidRPr="00D35D69">
        <w:rPr>
          <w:rFonts w:ascii="Times New Roman" w:hAnsi="Times New Roman" w:cs="Times New Roman"/>
          <w:sz w:val="24"/>
          <w:szCs w:val="24"/>
        </w:rPr>
        <w:t>:</w:t>
      </w:r>
      <w:bookmarkEnd w:id="16"/>
      <w:bookmarkEnd w:id="17"/>
      <w:bookmarkEnd w:id="18"/>
      <w:bookmarkEnd w:id="19"/>
      <w:r w:rsidRPr="00D35D69">
        <w:rPr>
          <w:rFonts w:ascii="Times New Roman" w:hAnsi="Times New Roman" w:cs="Times New Roman"/>
          <w:sz w:val="24"/>
          <w:szCs w:val="24"/>
        </w:rPr>
        <w:t xml:space="preserve"> </w:t>
      </w:r>
      <w:bookmarkStart w:id="20" w:name="_Toc247516716"/>
      <w:bookmarkStart w:id="21" w:name="_Toc128476392"/>
      <w:bookmarkStart w:id="22" w:name="_Toc129083628"/>
      <w:bookmarkStart w:id="23" w:name="_Toc129429501"/>
      <w:r w:rsidRPr="00D35D69">
        <w:rPr>
          <w:rFonts w:ascii="Times New Roman" w:hAnsi="Times New Roman" w:cs="Times New Roman"/>
          <w:sz w:val="24"/>
          <w:szCs w:val="24"/>
        </w:rPr>
        <w:t xml:space="preserve">Appui institutionnel en matière de gestion et de contrôle des substances chimiques. </w:t>
      </w:r>
    </w:p>
    <w:p w:rsidR="00685AE7" w:rsidRPr="00D35D69" w:rsidRDefault="00B13444" w:rsidP="0075382C">
      <w:pPr>
        <w:spacing w:line="360" w:lineRule="auto"/>
        <w:rPr>
          <w:rFonts w:ascii="Times New Roman" w:hAnsi="Times New Roman" w:cs="Times New Roman"/>
          <w:sz w:val="24"/>
          <w:szCs w:val="24"/>
        </w:rPr>
      </w:pPr>
      <w:r w:rsidRPr="00D35D69">
        <w:rPr>
          <w:rFonts w:ascii="Times New Roman" w:hAnsi="Times New Roman" w:cs="Times New Roman"/>
          <w:b/>
          <w:bCs/>
          <w:sz w:val="24"/>
          <w:szCs w:val="24"/>
        </w:rPr>
        <w:t>1.4 Secteur</w:t>
      </w:r>
      <w:bookmarkEnd w:id="20"/>
      <w:r w:rsidRPr="00D35D69">
        <w:rPr>
          <w:rFonts w:ascii="Times New Roman" w:hAnsi="Times New Roman" w:cs="Times New Roman"/>
          <w:sz w:val="24"/>
          <w:szCs w:val="24"/>
        </w:rPr>
        <w:t xml:space="preserve"> : </w:t>
      </w:r>
      <w:bookmarkEnd w:id="21"/>
      <w:bookmarkEnd w:id="22"/>
      <w:bookmarkEnd w:id="23"/>
      <w:r w:rsidRPr="00D35D69">
        <w:rPr>
          <w:rFonts w:ascii="Times New Roman" w:hAnsi="Times New Roman" w:cs="Times New Roman"/>
          <w:sz w:val="24"/>
          <w:szCs w:val="24"/>
        </w:rPr>
        <w:t>Protection de l'environnement</w:t>
      </w:r>
      <w:r w:rsidR="0075382C" w:rsidRPr="00D35D69">
        <w:rPr>
          <w:rFonts w:ascii="Times New Roman" w:hAnsi="Times New Roman" w:cs="Times New Roman"/>
          <w:sz w:val="24"/>
          <w:szCs w:val="24"/>
        </w:rPr>
        <w:t>.</w:t>
      </w:r>
      <w:bookmarkStart w:id="24" w:name="_Toc247516717"/>
      <w:bookmarkStart w:id="25" w:name="_Toc128476393"/>
      <w:bookmarkStart w:id="26" w:name="_Toc129083629"/>
      <w:bookmarkStart w:id="27" w:name="_Toc129429502"/>
    </w:p>
    <w:p w:rsidR="00B13444" w:rsidRPr="00D35D69" w:rsidRDefault="00B13444" w:rsidP="009C4256">
      <w:pPr>
        <w:spacing w:line="360" w:lineRule="auto"/>
        <w:rPr>
          <w:rFonts w:ascii="Times New Roman" w:hAnsi="Times New Roman" w:cs="Times New Roman"/>
          <w:b/>
          <w:bCs/>
          <w:sz w:val="24"/>
          <w:szCs w:val="24"/>
        </w:rPr>
      </w:pPr>
      <w:r w:rsidRPr="00D35D69">
        <w:rPr>
          <w:rFonts w:ascii="Times New Roman" w:hAnsi="Times New Roman" w:cs="Times New Roman"/>
          <w:b/>
          <w:bCs/>
          <w:sz w:val="24"/>
          <w:szCs w:val="24"/>
        </w:rPr>
        <w:t>1.5 Pays bénéficiaire</w:t>
      </w:r>
      <w:r w:rsidRPr="00D35D69">
        <w:rPr>
          <w:rFonts w:ascii="Times New Roman" w:hAnsi="Times New Roman" w:cs="Times New Roman"/>
          <w:sz w:val="24"/>
          <w:szCs w:val="24"/>
        </w:rPr>
        <w:t>:</w:t>
      </w:r>
      <w:bookmarkEnd w:id="24"/>
      <w:r w:rsidRPr="00D35D69">
        <w:rPr>
          <w:rFonts w:ascii="Times New Roman" w:hAnsi="Times New Roman" w:cs="Times New Roman"/>
          <w:sz w:val="24"/>
          <w:szCs w:val="24"/>
        </w:rPr>
        <w:t xml:space="preserve"> Tunisi</w:t>
      </w:r>
      <w:bookmarkEnd w:id="25"/>
      <w:bookmarkEnd w:id="26"/>
      <w:bookmarkEnd w:id="27"/>
      <w:r w:rsidRPr="00D35D69">
        <w:rPr>
          <w:rFonts w:ascii="Times New Roman" w:hAnsi="Times New Roman" w:cs="Times New Roman"/>
          <w:sz w:val="24"/>
          <w:szCs w:val="24"/>
        </w:rPr>
        <w:t>e.</w:t>
      </w:r>
    </w:p>
    <w:p w:rsidR="00B13444" w:rsidRPr="00D35D69" w:rsidRDefault="00B13444" w:rsidP="009C4256">
      <w:pPr>
        <w:pStyle w:val="Titre1"/>
        <w:rPr>
          <w:rFonts w:cs="Times New Roman"/>
          <w:szCs w:val="24"/>
        </w:rPr>
      </w:pPr>
      <w:bookmarkStart w:id="28" w:name="_Toc128476394"/>
      <w:bookmarkStart w:id="29" w:name="_Toc129083630"/>
      <w:bookmarkStart w:id="30" w:name="_Toc129429503"/>
      <w:bookmarkStart w:id="31" w:name="_Toc247516718"/>
      <w:bookmarkStart w:id="32" w:name="_Toc262812751"/>
      <w:bookmarkStart w:id="33" w:name="_Toc269281322"/>
      <w:bookmarkStart w:id="34" w:name="_Toc269285513"/>
      <w:r w:rsidRPr="00D35D69">
        <w:rPr>
          <w:rFonts w:cs="Times New Roman"/>
          <w:szCs w:val="24"/>
        </w:rPr>
        <w:t>Objectifs</w:t>
      </w:r>
      <w:bookmarkEnd w:id="28"/>
      <w:bookmarkEnd w:id="29"/>
      <w:bookmarkEnd w:id="30"/>
      <w:bookmarkEnd w:id="31"/>
      <w:bookmarkEnd w:id="32"/>
      <w:bookmarkEnd w:id="33"/>
      <w:bookmarkEnd w:id="34"/>
      <w:r w:rsidRPr="00D35D69">
        <w:rPr>
          <w:rFonts w:cs="Times New Roman"/>
          <w:szCs w:val="24"/>
        </w:rPr>
        <w:t xml:space="preserve"> </w:t>
      </w:r>
    </w:p>
    <w:p w:rsidR="00B13444" w:rsidRPr="00D35D69" w:rsidRDefault="00B13444" w:rsidP="009C4256">
      <w:pPr>
        <w:pStyle w:val="Titre2"/>
        <w:rPr>
          <w:rFonts w:ascii="Times New Roman" w:hAnsi="Times New Roman"/>
          <w:color w:val="auto"/>
          <w:sz w:val="24"/>
          <w:szCs w:val="24"/>
        </w:rPr>
      </w:pPr>
      <w:bookmarkStart w:id="35" w:name="_Toc247516719"/>
      <w:bookmarkStart w:id="36" w:name="_Toc262812752"/>
      <w:bookmarkStart w:id="37" w:name="_Toc269281323"/>
      <w:bookmarkStart w:id="38" w:name="_Toc269285514"/>
      <w:bookmarkStart w:id="39" w:name="_Toc128476395"/>
      <w:bookmarkStart w:id="40" w:name="_Toc129083631"/>
      <w:bookmarkStart w:id="41" w:name="_Toc129429504"/>
      <w:r w:rsidRPr="00D35D69">
        <w:rPr>
          <w:rFonts w:ascii="Times New Roman" w:hAnsi="Times New Roman"/>
          <w:color w:val="auto"/>
          <w:sz w:val="24"/>
          <w:szCs w:val="24"/>
        </w:rPr>
        <w:t>2.1 Objectif général</w:t>
      </w:r>
      <w:bookmarkEnd w:id="35"/>
      <w:bookmarkEnd w:id="36"/>
      <w:bookmarkEnd w:id="37"/>
      <w:bookmarkEnd w:id="38"/>
      <w:r w:rsidRPr="00D35D69">
        <w:rPr>
          <w:rFonts w:ascii="Times New Roman" w:hAnsi="Times New Roman"/>
          <w:color w:val="auto"/>
          <w:sz w:val="24"/>
          <w:szCs w:val="24"/>
        </w:rPr>
        <w:t> </w:t>
      </w:r>
      <w:bookmarkEnd w:id="39"/>
      <w:bookmarkEnd w:id="40"/>
      <w:bookmarkEnd w:id="41"/>
    </w:p>
    <w:p w:rsidR="00B13444" w:rsidRPr="00D35D69" w:rsidRDefault="00B13444" w:rsidP="00C66A80">
      <w:pPr>
        <w:jc w:val="both"/>
        <w:rPr>
          <w:rFonts w:ascii="Times New Roman" w:hAnsi="Times New Roman" w:cs="Times New Roman"/>
          <w:sz w:val="24"/>
          <w:szCs w:val="24"/>
        </w:rPr>
      </w:pPr>
      <w:r w:rsidRPr="00D35D69">
        <w:rPr>
          <w:rFonts w:ascii="Times New Roman" w:hAnsi="Times New Roman" w:cs="Times New Roman"/>
          <w:sz w:val="24"/>
          <w:szCs w:val="24"/>
        </w:rPr>
        <w:t>Promouvoir une industrie respectueuse de la santé et de l’environnement permettant de renforcer la compétitivité du tissu industriel.</w:t>
      </w:r>
    </w:p>
    <w:p w:rsidR="00B13444" w:rsidRPr="00D35D69" w:rsidRDefault="00B13444" w:rsidP="009C4256">
      <w:pPr>
        <w:pStyle w:val="Titre2"/>
        <w:rPr>
          <w:rFonts w:ascii="Times New Roman" w:hAnsi="Times New Roman"/>
          <w:color w:val="auto"/>
          <w:sz w:val="24"/>
          <w:szCs w:val="24"/>
        </w:rPr>
      </w:pPr>
      <w:bookmarkStart w:id="42" w:name="_Toc262812753"/>
      <w:bookmarkStart w:id="43" w:name="_Toc247516720"/>
      <w:bookmarkStart w:id="44" w:name="_Toc269281324"/>
      <w:bookmarkStart w:id="45" w:name="_Toc269285515"/>
      <w:bookmarkStart w:id="46" w:name="_Toc128476396"/>
      <w:bookmarkStart w:id="47" w:name="_Toc129083632"/>
      <w:bookmarkStart w:id="48" w:name="_Toc129429505"/>
      <w:r w:rsidRPr="00D35D69">
        <w:rPr>
          <w:rFonts w:ascii="Times New Roman" w:hAnsi="Times New Roman"/>
          <w:color w:val="auto"/>
          <w:sz w:val="24"/>
          <w:szCs w:val="24"/>
        </w:rPr>
        <w:t>2.2 Objectif spécifique</w:t>
      </w:r>
      <w:bookmarkEnd w:id="42"/>
      <w:bookmarkEnd w:id="43"/>
      <w:bookmarkEnd w:id="44"/>
      <w:bookmarkEnd w:id="45"/>
      <w:r w:rsidRPr="00D35D69">
        <w:rPr>
          <w:rFonts w:ascii="Times New Roman" w:hAnsi="Times New Roman"/>
          <w:color w:val="auto"/>
          <w:sz w:val="24"/>
          <w:szCs w:val="24"/>
        </w:rPr>
        <w:t> </w:t>
      </w:r>
    </w:p>
    <w:p w:rsidR="00B13444" w:rsidRPr="00D35D69" w:rsidRDefault="00B13444" w:rsidP="00C66A80">
      <w:pPr>
        <w:jc w:val="both"/>
        <w:rPr>
          <w:rFonts w:ascii="Times New Roman" w:hAnsi="Times New Roman" w:cs="Times New Roman"/>
          <w:sz w:val="24"/>
          <w:szCs w:val="24"/>
        </w:rPr>
      </w:pPr>
      <w:bookmarkStart w:id="49" w:name="_Toc128476397"/>
      <w:bookmarkStart w:id="50" w:name="_Toc129083633"/>
      <w:bookmarkStart w:id="51" w:name="_Toc129429506"/>
      <w:bookmarkStart w:id="52" w:name="_Toc247516721"/>
      <w:bookmarkStart w:id="53" w:name="_Toc262812754"/>
      <w:bookmarkEnd w:id="46"/>
      <w:bookmarkEnd w:id="47"/>
      <w:bookmarkEnd w:id="48"/>
      <w:r w:rsidRPr="00D35D69">
        <w:rPr>
          <w:rFonts w:ascii="Times New Roman" w:hAnsi="Times New Roman" w:cs="Times New Roman"/>
          <w:sz w:val="24"/>
          <w:szCs w:val="24"/>
        </w:rPr>
        <w:t>Préparer le tissu industriel aux mutations managériales, organisationnelles et technologiques liées à l’application du règlement européen REACH.</w:t>
      </w:r>
    </w:p>
    <w:p w:rsidR="00B13444" w:rsidRPr="00D35D69" w:rsidRDefault="00B13444" w:rsidP="009C4256">
      <w:pPr>
        <w:pStyle w:val="Titre2"/>
        <w:rPr>
          <w:rFonts w:ascii="Times New Roman" w:hAnsi="Times New Roman"/>
          <w:color w:val="auto"/>
          <w:sz w:val="24"/>
          <w:szCs w:val="24"/>
        </w:rPr>
      </w:pPr>
      <w:bookmarkStart w:id="54" w:name="_Toc269281325"/>
      <w:bookmarkStart w:id="55" w:name="_Toc269285516"/>
      <w:r w:rsidRPr="00D35D69">
        <w:rPr>
          <w:rFonts w:ascii="Times New Roman" w:hAnsi="Times New Roman"/>
          <w:color w:val="auto"/>
          <w:sz w:val="24"/>
          <w:szCs w:val="24"/>
        </w:rPr>
        <w:t>2.3 Contribution au plan national de développement, à l’AA et au PAV</w:t>
      </w:r>
      <w:bookmarkEnd w:id="49"/>
      <w:bookmarkEnd w:id="50"/>
      <w:bookmarkEnd w:id="51"/>
      <w:bookmarkEnd w:id="52"/>
      <w:bookmarkEnd w:id="53"/>
      <w:bookmarkEnd w:id="54"/>
      <w:bookmarkEnd w:id="55"/>
    </w:p>
    <w:p w:rsidR="00B13444" w:rsidRPr="00D35D69" w:rsidRDefault="00B13444" w:rsidP="009C4256">
      <w:pPr>
        <w:rPr>
          <w:rFonts w:ascii="Times New Roman" w:hAnsi="Times New Roman" w:cs="Times New Roman"/>
          <w:sz w:val="24"/>
          <w:szCs w:val="24"/>
        </w:rPr>
      </w:pPr>
    </w:p>
    <w:p w:rsidR="00B13444" w:rsidRPr="00D35D69" w:rsidRDefault="00B13444" w:rsidP="00D34BEA">
      <w:pPr>
        <w:autoSpaceDE w:val="0"/>
        <w:autoSpaceDN w:val="0"/>
        <w:adjustRightInd w:val="0"/>
        <w:jc w:val="both"/>
        <w:rPr>
          <w:rFonts w:ascii="Times New Roman" w:hAnsi="Times New Roman" w:cs="Times New Roman"/>
          <w:sz w:val="24"/>
          <w:szCs w:val="24"/>
        </w:rPr>
      </w:pPr>
      <w:r w:rsidRPr="00D35D69">
        <w:rPr>
          <w:rFonts w:ascii="Times New Roman" w:hAnsi="Times New Roman" w:cs="Times New Roman"/>
          <w:sz w:val="24"/>
          <w:szCs w:val="24"/>
        </w:rPr>
        <w:t>Le 11</w:t>
      </w:r>
      <w:r w:rsidRPr="00D35D69">
        <w:rPr>
          <w:rFonts w:ascii="Times New Roman" w:hAnsi="Times New Roman" w:cs="Times New Roman"/>
          <w:sz w:val="24"/>
          <w:szCs w:val="24"/>
          <w:vertAlign w:val="superscript"/>
        </w:rPr>
        <w:t>ème</w:t>
      </w:r>
      <w:r w:rsidRPr="00D35D69">
        <w:rPr>
          <w:rFonts w:ascii="Times New Roman" w:hAnsi="Times New Roman" w:cs="Times New Roman"/>
          <w:sz w:val="24"/>
          <w:szCs w:val="24"/>
        </w:rPr>
        <w:t xml:space="preserve"> plan, qui fixe  les priorités de l’Etat tunisien pour la décennie 2007-2016,  prévoit dans le chapitre 2, «</w:t>
      </w:r>
      <w:r w:rsidRPr="00D35D69">
        <w:rPr>
          <w:rFonts w:ascii="Times New Roman" w:hAnsi="Times New Roman" w:cs="Times New Roman"/>
          <w:sz w:val="24"/>
          <w:szCs w:val="24"/>
          <w:u w:val="single"/>
        </w:rPr>
        <w:t> </w:t>
      </w:r>
      <w:r w:rsidRPr="00D35D69">
        <w:rPr>
          <w:rFonts w:ascii="Times New Roman" w:hAnsi="Times New Roman" w:cs="Times New Roman"/>
          <w:i/>
          <w:sz w:val="24"/>
          <w:szCs w:val="24"/>
        </w:rPr>
        <w:t>la hausse de la part de marché que détient la Tunisie sur l’UE au taux moyen annuel de 5.5% pour passer de 0.7% actuellement à 1.2% à l’horizon 2016</w:t>
      </w:r>
      <w:r w:rsidRPr="00D35D69">
        <w:rPr>
          <w:rFonts w:ascii="Times New Roman" w:hAnsi="Times New Roman" w:cs="Times New Roman"/>
          <w:sz w:val="24"/>
          <w:szCs w:val="24"/>
        </w:rPr>
        <w:t xml:space="preserve"> ». </w:t>
      </w:r>
    </w:p>
    <w:p w:rsidR="00B13444" w:rsidRPr="00D35D69" w:rsidRDefault="00B13444" w:rsidP="00F06C8E">
      <w:pPr>
        <w:autoSpaceDE w:val="0"/>
        <w:autoSpaceDN w:val="0"/>
        <w:adjustRightInd w:val="0"/>
        <w:jc w:val="both"/>
        <w:rPr>
          <w:rFonts w:ascii="Times New Roman" w:hAnsi="Times New Roman" w:cs="Times New Roman"/>
          <w:sz w:val="24"/>
          <w:szCs w:val="24"/>
        </w:rPr>
      </w:pPr>
    </w:p>
    <w:p w:rsidR="00B13444" w:rsidRPr="00D35D69" w:rsidRDefault="00B13444" w:rsidP="00F06C8E">
      <w:pPr>
        <w:autoSpaceDE w:val="0"/>
        <w:autoSpaceDN w:val="0"/>
        <w:adjustRightInd w:val="0"/>
        <w:jc w:val="both"/>
        <w:rPr>
          <w:rFonts w:ascii="Times New Roman" w:hAnsi="Times New Roman" w:cs="Times New Roman"/>
          <w:i/>
          <w:sz w:val="24"/>
          <w:szCs w:val="24"/>
        </w:rPr>
      </w:pPr>
      <w:r w:rsidRPr="00D35D69">
        <w:rPr>
          <w:rFonts w:ascii="Times New Roman" w:hAnsi="Times New Roman" w:cs="Times New Roman"/>
          <w:sz w:val="24"/>
          <w:szCs w:val="24"/>
        </w:rPr>
        <w:t>Dans le chapitre 3, il est question d’entreprendre des réformes qui « </w:t>
      </w:r>
      <w:r w:rsidRPr="00D35D69">
        <w:rPr>
          <w:rFonts w:ascii="Times New Roman" w:hAnsi="Times New Roman" w:cs="Times New Roman"/>
          <w:i/>
          <w:sz w:val="24"/>
          <w:szCs w:val="24"/>
        </w:rPr>
        <w:t>toucheront tous les domaines donnant la possibilité aux entreprises nationales d’accéder au marché européen à des conditions équivalentes à celles imposées aux entreprises européennes, conformément au Plan d’Action convenu dans le cadre de la nouvelle politique de voisinage</w:t>
      </w:r>
      <w:r w:rsidRPr="00D35D69">
        <w:rPr>
          <w:rFonts w:ascii="Times New Roman" w:hAnsi="Times New Roman" w:cs="Times New Roman"/>
          <w:sz w:val="24"/>
          <w:szCs w:val="24"/>
        </w:rPr>
        <w:t> </w:t>
      </w:r>
      <w:r w:rsidRPr="00D35D69">
        <w:rPr>
          <w:rFonts w:ascii="Times New Roman" w:hAnsi="Times New Roman" w:cs="Times New Roman"/>
          <w:i/>
          <w:sz w:val="24"/>
          <w:szCs w:val="24"/>
        </w:rPr>
        <w:t>[…]Parallèlement, il importe de poursuivre les efforts de rapprochement avec la réglementation européenne en plus du renforcement du rôle des centres techniques et des structures professionnelles afin de contribuer au mieux à l’amélioration de la compétitivité et de l’environnement des affaires, condition fondamentale pour affronter la concurrence sur le marché intérieur ainsi que le renforcement de la part des produits nationaux sur le marché européen tout en cherchant à conquérir de nouveaux marchés».</w:t>
      </w:r>
    </w:p>
    <w:p w:rsidR="00B13444" w:rsidRPr="00D35D69" w:rsidRDefault="00B13444" w:rsidP="00F06C8E">
      <w:pPr>
        <w:autoSpaceDE w:val="0"/>
        <w:autoSpaceDN w:val="0"/>
        <w:adjustRightInd w:val="0"/>
        <w:jc w:val="both"/>
        <w:rPr>
          <w:rFonts w:ascii="Times New Roman" w:hAnsi="Times New Roman" w:cs="Times New Roman"/>
          <w:sz w:val="24"/>
          <w:szCs w:val="24"/>
        </w:rPr>
      </w:pPr>
    </w:p>
    <w:p w:rsidR="00B13444" w:rsidRPr="00D35D69" w:rsidRDefault="00B13444" w:rsidP="00F06C8E">
      <w:pPr>
        <w:autoSpaceDE w:val="0"/>
        <w:autoSpaceDN w:val="0"/>
        <w:adjustRightInd w:val="0"/>
        <w:jc w:val="both"/>
        <w:rPr>
          <w:rFonts w:ascii="Times New Roman" w:hAnsi="Times New Roman" w:cs="Times New Roman"/>
          <w:sz w:val="24"/>
          <w:szCs w:val="24"/>
        </w:rPr>
      </w:pPr>
      <w:r w:rsidRPr="00D35D69">
        <w:rPr>
          <w:rFonts w:ascii="Times New Roman" w:hAnsi="Times New Roman" w:cs="Times New Roman"/>
          <w:sz w:val="24"/>
          <w:szCs w:val="24"/>
        </w:rPr>
        <w:t xml:space="preserve">En effet, l’Accord d’Association conclu en 1995 entre la Tunisie et l’Union Européenne (UE) stipule dans l’article 43 que la coopération entre les deux parties </w:t>
      </w:r>
      <w:r w:rsidRPr="00D35D69">
        <w:rPr>
          <w:rFonts w:ascii="Times New Roman" w:hAnsi="Times New Roman" w:cs="Times New Roman"/>
          <w:i/>
          <w:sz w:val="24"/>
          <w:szCs w:val="24"/>
        </w:rPr>
        <w:t>« s’appliquera de façon privilégiée aux domaines d’activité subissant des contraintes et des difficultés internes ou affectés par le processus de libéralisation de l’ensemble de l’économie tunisienne, et plus spécialement par la libéralisation des échanges entre la Tunisie et la Communauté</w:t>
      </w:r>
      <w:r w:rsidRPr="00D35D69">
        <w:rPr>
          <w:rFonts w:ascii="Times New Roman" w:hAnsi="Times New Roman" w:cs="Times New Roman"/>
          <w:sz w:val="24"/>
          <w:szCs w:val="24"/>
        </w:rPr>
        <w:t> ». L’accord précise dans le même article que « </w:t>
      </w:r>
      <w:r w:rsidRPr="00D35D69">
        <w:rPr>
          <w:rFonts w:ascii="Times New Roman" w:hAnsi="Times New Roman" w:cs="Times New Roman"/>
          <w:i/>
          <w:sz w:val="24"/>
          <w:szCs w:val="24"/>
        </w:rPr>
        <w:t>la coopération prendra comme composante essentielle, dans le cadre de la mise en œuvre des différents domaines de la coopération économique, la préservation de l’environnement et des équilibres écologiques</w:t>
      </w:r>
      <w:r w:rsidRPr="00D35D69">
        <w:rPr>
          <w:rFonts w:ascii="Times New Roman" w:hAnsi="Times New Roman" w:cs="Times New Roman"/>
          <w:sz w:val="24"/>
          <w:szCs w:val="24"/>
        </w:rPr>
        <w:t xml:space="preserve"> ». </w:t>
      </w:r>
    </w:p>
    <w:p w:rsidR="00B13444" w:rsidRPr="00D35D69" w:rsidRDefault="00B13444" w:rsidP="00F06C8E">
      <w:pPr>
        <w:autoSpaceDE w:val="0"/>
        <w:autoSpaceDN w:val="0"/>
        <w:adjustRightInd w:val="0"/>
        <w:jc w:val="both"/>
        <w:rPr>
          <w:rFonts w:ascii="Times New Roman" w:hAnsi="Times New Roman" w:cs="Times New Roman"/>
          <w:sz w:val="24"/>
          <w:szCs w:val="24"/>
        </w:rPr>
      </w:pPr>
    </w:p>
    <w:p w:rsidR="00B13444" w:rsidRPr="00D35D69" w:rsidRDefault="00B13444" w:rsidP="00F06C8E">
      <w:pPr>
        <w:autoSpaceDE w:val="0"/>
        <w:autoSpaceDN w:val="0"/>
        <w:adjustRightInd w:val="0"/>
        <w:jc w:val="both"/>
        <w:rPr>
          <w:rFonts w:ascii="Times New Roman" w:hAnsi="Times New Roman" w:cs="Times New Roman"/>
          <w:i/>
          <w:sz w:val="24"/>
          <w:szCs w:val="24"/>
        </w:rPr>
      </w:pPr>
      <w:r w:rsidRPr="00D35D69">
        <w:rPr>
          <w:rFonts w:ascii="Times New Roman" w:hAnsi="Times New Roman" w:cs="Times New Roman"/>
          <w:sz w:val="24"/>
          <w:szCs w:val="24"/>
        </w:rPr>
        <w:lastRenderedPageBreak/>
        <w:t>Cette même notion est reprise dans l’article 48 qui énonce que « </w:t>
      </w:r>
      <w:r w:rsidRPr="00D35D69">
        <w:rPr>
          <w:rFonts w:ascii="Times New Roman" w:hAnsi="Times New Roman" w:cs="Times New Roman"/>
          <w:i/>
          <w:sz w:val="24"/>
          <w:szCs w:val="24"/>
        </w:rPr>
        <w:t>La coopération vise la prévention de la dégradation de l’environnement et l’amélioration de sa qualité, la protection de la santé des personnes et l’utilisation rationnelle des ressources naturelles en vue d’assurer un développement durable</w:t>
      </w:r>
      <w:r w:rsidRPr="00D35D69">
        <w:rPr>
          <w:rFonts w:ascii="Times New Roman" w:hAnsi="Times New Roman" w:cs="Times New Roman"/>
          <w:sz w:val="24"/>
          <w:szCs w:val="24"/>
        </w:rPr>
        <w:t> ».</w:t>
      </w:r>
    </w:p>
    <w:p w:rsidR="00B13444" w:rsidRPr="00D35D69" w:rsidRDefault="00B13444" w:rsidP="009C4256">
      <w:pPr>
        <w:autoSpaceDE w:val="0"/>
        <w:autoSpaceDN w:val="0"/>
        <w:adjustRightInd w:val="0"/>
        <w:rPr>
          <w:rFonts w:ascii="Times New Roman" w:hAnsi="Times New Roman" w:cs="Times New Roman"/>
          <w:sz w:val="24"/>
          <w:szCs w:val="24"/>
        </w:rPr>
      </w:pPr>
    </w:p>
    <w:p w:rsidR="00B13444" w:rsidRPr="00D35D69" w:rsidRDefault="00B13444" w:rsidP="00F06C8E">
      <w:pPr>
        <w:tabs>
          <w:tab w:val="left" w:pos="540"/>
        </w:tabs>
        <w:autoSpaceDE w:val="0"/>
        <w:autoSpaceDN w:val="0"/>
        <w:adjustRightInd w:val="0"/>
        <w:jc w:val="both"/>
        <w:rPr>
          <w:rFonts w:ascii="Times New Roman" w:hAnsi="Times New Roman" w:cs="Times New Roman"/>
          <w:sz w:val="24"/>
          <w:szCs w:val="24"/>
        </w:rPr>
      </w:pPr>
      <w:r w:rsidRPr="00D35D69">
        <w:rPr>
          <w:rFonts w:ascii="Times New Roman" w:hAnsi="Times New Roman" w:cs="Times New Roman"/>
          <w:sz w:val="24"/>
          <w:szCs w:val="24"/>
        </w:rPr>
        <w:t>Les orientations précitées sont confirmées dans le Plan d'Action de voisinage (PAV)  adopté en 2005 en vue de la mise en œuvre pratique de la Politique Européenne de Voisinage (PEV). Dans le point 67 intitulé « </w:t>
      </w:r>
      <w:r w:rsidRPr="00D35D69">
        <w:rPr>
          <w:rFonts w:ascii="Times New Roman" w:hAnsi="Times New Roman" w:cs="Times New Roman"/>
          <w:i/>
          <w:sz w:val="24"/>
          <w:szCs w:val="24"/>
        </w:rPr>
        <w:t>promouvoir une bonne gouvernance environnementale »</w:t>
      </w:r>
      <w:r w:rsidRPr="00D35D69">
        <w:rPr>
          <w:rFonts w:ascii="Times New Roman" w:hAnsi="Times New Roman" w:cs="Times New Roman"/>
          <w:sz w:val="24"/>
          <w:szCs w:val="24"/>
        </w:rPr>
        <w:t>, le plan d’action énonce « l’échange d’expertise et d’expériences en matière de gouvernance environnementale ».</w:t>
      </w:r>
    </w:p>
    <w:p w:rsidR="00B13444" w:rsidRPr="00D35D69" w:rsidRDefault="00B13444" w:rsidP="00F06C8E">
      <w:pPr>
        <w:autoSpaceDE w:val="0"/>
        <w:autoSpaceDN w:val="0"/>
        <w:adjustRightInd w:val="0"/>
        <w:jc w:val="both"/>
        <w:rPr>
          <w:rFonts w:ascii="Times New Roman" w:hAnsi="Times New Roman" w:cs="Times New Roman"/>
          <w:sz w:val="24"/>
          <w:szCs w:val="24"/>
        </w:rPr>
      </w:pPr>
      <w:r w:rsidRPr="00D35D69">
        <w:rPr>
          <w:rFonts w:ascii="Times New Roman" w:hAnsi="Times New Roman" w:cs="Times New Roman"/>
          <w:sz w:val="24"/>
          <w:szCs w:val="24"/>
        </w:rPr>
        <w:t>Cette idée est reprise dans le point 68 dédié à la prévention de l’environnement et la préservation de la santé humaine qui envisage « </w:t>
      </w:r>
      <w:r w:rsidRPr="00D35D69">
        <w:rPr>
          <w:rFonts w:ascii="Times New Roman" w:hAnsi="Times New Roman" w:cs="Times New Roman"/>
          <w:i/>
          <w:sz w:val="24"/>
          <w:szCs w:val="24"/>
        </w:rPr>
        <w:t>d’appuyer le secteur industriel et touristique dans la mise à niveau environnementale</w:t>
      </w:r>
      <w:r w:rsidRPr="00D35D69">
        <w:rPr>
          <w:rFonts w:ascii="Times New Roman" w:hAnsi="Times New Roman" w:cs="Times New Roman"/>
          <w:sz w:val="24"/>
          <w:szCs w:val="24"/>
        </w:rPr>
        <w:t> ». Le point 69 intitulé « </w:t>
      </w:r>
      <w:r w:rsidRPr="00D35D69">
        <w:rPr>
          <w:rFonts w:ascii="Times New Roman" w:hAnsi="Times New Roman" w:cs="Times New Roman"/>
          <w:i/>
          <w:iCs/>
          <w:sz w:val="24"/>
          <w:szCs w:val="24"/>
        </w:rPr>
        <w:t xml:space="preserve">Renforcer et dynamiser la coopération sur les questions environnementales » </w:t>
      </w:r>
      <w:r w:rsidRPr="00D35D69">
        <w:rPr>
          <w:rFonts w:ascii="Times New Roman" w:hAnsi="Times New Roman" w:cs="Times New Roman"/>
          <w:sz w:val="24"/>
          <w:szCs w:val="24"/>
        </w:rPr>
        <w:t>prévoit la</w:t>
      </w:r>
      <w:r w:rsidRPr="00D35D69">
        <w:rPr>
          <w:rFonts w:ascii="Times New Roman" w:hAnsi="Times New Roman" w:cs="Times New Roman"/>
          <w:i/>
          <w:iCs/>
          <w:sz w:val="24"/>
          <w:szCs w:val="24"/>
        </w:rPr>
        <w:t xml:space="preserve"> « </w:t>
      </w:r>
      <w:r w:rsidRPr="00D35D69">
        <w:rPr>
          <w:rFonts w:ascii="Times New Roman" w:hAnsi="Times New Roman" w:cs="Times New Roman"/>
          <w:i/>
          <w:sz w:val="24"/>
          <w:szCs w:val="24"/>
        </w:rPr>
        <w:t>promotion du transfert de technologie environnementale</w:t>
      </w:r>
      <w:r w:rsidRPr="00D35D69">
        <w:rPr>
          <w:rFonts w:ascii="Times New Roman" w:hAnsi="Times New Roman" w:cs="Times New Roman"/>
          <w:sz w:val="24"/>
          <w:szCs w:val="24"/>
        </w:rPr>
        <w:t> ».</w:t>
      </w:r>
    </w:p>
    <w:p w:rsidR="00B13444" w:rsidRPr="00D35D69" w:rsidRDefault="00B13444" w:rsidP="00F06C8E">
      <w:pPr>
        <w:autoSpaceDE w:val="0"/>
        <w:autoSpaceDN w:val="0"/>
        <w:adjustRightInd w:val="0"/>
        <w:jc w:val="both"/>
        <w:rPr>
          <w:rFonts w:ascii="Times New Roman" w:hAnsi="Times New Roman" w:cs="Times New Roman"/>
          <w:sz w:val="24"/>
          <w:szCs w:val="24"/>
        </w:rPr>
      </w:pPr>
    </w:p>
    <w:p w:rsidR="00B13444" w:rsidRPr="00D35D69" w:rsidRDefault="00B13444" w:rsidP="00F06C8E">
      <w:pPr>
        <w:tabs>
          <w:tab w:val="left" w:pos="540"/>
        </w:tabs>
        <w:autoSpaceDE w:val="0"/>
        <w:autoSpaceDN w:val="0"/>
        <w:adjustRightInd w:val="0"/>
        <w:jc w:val="both"/>
        <w:rPr>
          <w:rFonts w:ascii="Times New Roman" w:hAnsi="Times New Roman" w:cs="Times New Roman"/>
          <w:sz w:val="24"/>
          <w:szCs w:val="24"/>
        </w:rPr>
      </w:pPr>
      <w:r w:rsidRPr="00D35D69">
        <w:rPr>
          <w:rFonts w:ascii="Times New Roman" w:hAnsi="Times New Roman" w:cs="Times New Roman"/>
          <w:sz w:val="24"/>
          <w:szCs w:val="24"/>
        </w:rPr>
        <w:t>Ce plan prévoit également de favoriser et de soutenir le rapprochement de la législation, des normes et des standards tunisiens vers ceux de l’Union dans les domaines couverts par le plan d’action. Dans le point 22, consacré à la facilitation de l’accès au marché pour les produits industriels, le PAV prévoit  notamment « </w:t>
      </w:r>
      <w:r w:rsidRPr="00D35D69">
        <w:rPr>
          <w:rFonts w:ascii="Times New Roman" w:hAnsi="Times New Roman" w:cs="Times New Roman"/>
          <w:i/>
          <w:sz w:val="24"/>
          <w:szCs w:val="24"/>
        </w:rPr>
        <w:t>d’adopter un programme national d’harmonisation législative, comprenant les besoins détaillés d’assistance technique</w:t>
      </w:r>
      <w:r w:rsidRPr="00D35D69">
        <w:rPr>
          <w:rFonts w:ascii="Times New Roman" w:hAnsi="Times New Roman" w:cs="Times New Roman"/>
          <w:sz w:val="24"/>
          <w:szCs w:val="24"/>
        </w:rPr>
        <w:t> ».</w:t>
      </w:r>
    </w:p>
    <w:p w:rsidR="00D4268B" w:rsidRPr="00D35D69" w:rsidRDefault="00337ED5" w:rsidP="00337ED5">
      <w:pPr>
        <w:tabs>
          <w:tab w:val="left" w:pos="540"/>
        </w:tabs>
        <w:autoSpaceDE w:val="0"/>
        <w:autoSpaceDN w:val="0"/>
        <w:adjustRightInd w:val="0"/>
        <w:jc w:val="both"/>
        <w:rPr>
          <w:rFonts w:ascii="Times New Roman" w:hAnsi="Times New Roman" w:cs="Times New Roman"/>
          <w:sz w:val="24"/>
          <w:szCs w:val="24"/>
        </w:rPr>
      </w:pPr>
      <w:r w:rsidRPr="00D35D69">
        <w:rPr>
          <w:rFonts w:ascii="Times New Roman" w:hAnsi="Times New Roman" w:cs="Times New Roman"/>
          <w:sz w:val="24"/>
          <w:szCs w:val="24"/>
        </w:rPr>
        <w:t xml:space="preserve">Rappelons également que le </w:t>
      </w:r>
      <w:r w:rsidR="00703A17" w:rsidRPr="00D35D69">
        <w:rPr>
          <w:rFonts w:ascii="Times New Roman" w:hAnsi="Times New Roman" w:cs="Times New Roman"/>
          <w:sz w:val="24"/>
          <w:szCs w:val="24"/>
        </w:rPr>
        <w:t xml:space="preserve"> </w:t>
      </w:r>
      <w:r w:rsidR="00A82ABB" w:rsidRPr="00D35D69">
        <w:rPr>
          <w:rFonts w:ascii="Times New Roman" w:hAnsi="Times New Roman" w:cs="Times New Roman"/>
          <w:sz w:val="24"/>
          <w:szCs w:val="24"/>
        </w:rPr>
        <w:t xml:space="preserve">19 mars 2010, la Tunisie a présenté un document sur ses propositions concernant le "statut avancé" </w:t>
      </w:r>
      <w:r w:rsidR="00D4268B" w:rsidRPr="00D35D69">
        <w:rPr>
          <w:rFonts w:ascii="Times New Roman" w:hAnsi="Times New Roman" w:cs="Times New Roman"/>
          <w:sz w:val="24"/>
          <w:szCs w:val="24"/>
        </w:rPr>
        <w:t xml:space="preserve">relatif aux </w:t>
      </w:r>
      <w:r w:rsidR="00A82ABB" w:rsidRPr="00D35D69">
        <w:rPr>
          <w:rFonts w:ascii="Times New Roman" w:hAnsi="Times New Roman" w:cs="Times New Roman"/>
          <w:sz w:val="24"/>
          <w:szCs w:val="24"/>
        </w:rPr>
        <w:t>relations UE-Tunisie</w:t>
      </w:r>
      <w:r w:rsidR="00D4268B" w:rsidRPr="00D35D69">
        <w:rPr>
          <w:rFonts w:ascii="Times New Roman" w:hAnsi="Times New Roman" w:cs="Times New Roman"/>
          <w:sz w:val="24"/>
          <w:szCs w:val="24"/>
        </w:rPr>
        <w:t>.</w:t>
      </w:r>
    </w:p>
    <w:p w:rsidR="00D4268B" w:rsidRPr="00D35D69" w:rsidRDefault="00D4268B" w:rsidP="00F06C8E">
      <w:pPr>
        <w:tabs>
          <w:tab w:val="left" w:pos="540"/>
        </w:tabs>
        <w:autoSpaceDE w:val="0"/>
        <w:autoSpaceDN w:val="0"/>
        <w:adjustRightInd w:val="0"/>
        <w:jc w:val="both"/>
        <w:rPr>
          <w:rFonts w:ascii="Times New Roman" w:hAnsi="Times New Roman" w:cs="Times New Roman"/>
          <w:sz w:val="24"/>
          <w:szCs w:val="24"/>
        </w:rPr>
      </w:pPr>
    </w:p>
    <w:p w:rsidR="00B13444" w:rsidRPr="00D35D69" w:rsidRDefault="00B13444" w:rsidP="009C4256">
      <w:pPr>
        <w:pStyle w:val="Titre1"/>
        <w:rPr>
          <w:rFonts w:cs="Times New Roman"/>
          <w:szCs w:val="24"/>
        </w:rPr>
      </w:pPr>
      <w:bookmarkStart w:id="56" w:name="_Toc247516722"/>
      <w:bookmarkStart w:id="57" w:name="_Toc262812755"/>
      <w:bookmarkStart w:id="58" w:name="_Toc269281326"/>
      <w:bookmarkStart w:id="59" w:name="_Toc269285517"/>
      <w:r w:rsidRPr="00D35D69">
        <w:rPr>
          <w:rFonts w:cs="Times New Roman"/>
          <w:szCs w:val="24"/>
        </w:rPr>
        <w:t>Description</w:t>
      </w:r>
      <w:bookmarkEnd w:id="56"/>
      <w:bookmarkEnd w:id="57"/>
      <w:bookmarkEnd w:id="58"/>
      <w:bookmarkEnd w:id="59"/>
    </w:p>
    <w:p w:rsidR="00B13444" w:rsidRPr="00D35D69" w:rsidRDefault="00B13444" w:rsidP="009C4256">
      <w:pPr>
        <w:pStyle w:val="Titre2"/>
        <w:rPr>
          <w:rFonts w:ascii="Times New Roman" w:hAnsi="Times New Roman"/>
          <w:color w:val="auto"/>
          <w:sz w:val="24"/>
          <w:szCs w:val="24"/>
        </w:rPr>
      </w:pPr>
      <w:bookmarkStart w:id="60" w:name="_Toc247516723"/>
      <w:bookmarkStart w:id="61" w:name="_Toc262812756"/>
      <w:bookmarkStart w:id="62" w:name="_Toc128476399"/>
      <w:bookmarkStart w:id="63" w:name="_Toc129083635"/>
      <w:bookmarkStart w:id="64" w:name="_Toc129429508"/>
      <w:bookmarkStart w:id="65" w:name="_Toc269281327"/>
      <w:bookmarkStart w:id="66" w:name="_Toc269285518"/>
      <w:r w:rsidRPr="00D35D69">
        <w:rPr>
          <w:rFonts w:ascii="Times New Roman" w:hAnsi="Times New Roman"/>
          <w:color w:val="auto"/>
          <w:sz w:val="24"/>
          <w:szCs w:val="24"/>
        </w:rPr>
        <w:t>3.1 Contexte et justification</w:t>
      </w:r>
      <w:bookmarkEnd w:id="60"/>
      <w:bookmarkEnd w:id="61"/>
      <w:bookmarkEnd w:id="62"/>
      <w:bookmarkEnd w:id="63"/>
      <w:bookmarkEnd w:id="64"/>
      <w:bookmarkEnd w:id="65"/>
      <w:bookmarkEnd w:id="66"/>
    </w:p>
    <w:p w:rsidR="009F3AD0" w:rsidRPr="00D35D69" w:rsidRDefault="009F3AD0" w:rsidP="009F3AD0">
      <w:pPr>
        <w:tabs>
          <w:tab w:val="left" w:pos="7215"/>
        </w:tabs>
        <w:spacing w:before="120"/>
        <w:jc w:val="both"/>
        <w:rPr>
          <w:rFonts w:ascii="Times New Roman" w:hAnsi="Times New Roman" w:cs="Times New Roman"/>
          <w:sz w:val="24"/>
          <w:szCs w:val="24"/>
        </w:rPr>
      </w:pPr>
      <w:r w:rsidRPr="00D35D69">
        <w:rPr>
          <w:rFonts w:ascii="Times New Roman" w:hAnsi="Times New Roman" w:cs="Times New Roman"/>
          <w:sz w:val="24"/>
          <w:szCs w:val="24"/>
        </w:rPr>
        <w:t>Il est à noter que la Tunisie traverse depuis Janvier 2011 une période de transition politique qui pourrait amener des modifications sur certaines des politiques, stratégies et plans d'actions qui sont soutenus à travers ce jumelage. Par conséquent, des aménagements pourront être apportés à certaines activités et résultats énoncés dans la fiche de jumelage.</w:t>
      </w:r>
    </w:p>
    <w:p w:rsidR="00B13444" w:rsidRPr="00D35D69" w:rsidRDefault="00B13444" w:rsidP="00D34BEA">
      <w:pPr>
        <w:autoSpaceDE w:val="0"/>
        <w:autoSpaceDN w:val="0"/>
        <w:adjustRightInd w:val="0"/>
        <w:spacing w:before="120"/>
        <w:jc w:val="both"/>
        <w:rPr>
          <w:rFonts w:ascii="Times New Roman" w:hAnsi="Times New Roman" w:cs="Times New Roman"/>
          <w:sz w:val="24"/>
          <w:szCs w:val="24"/>
        </w:rPr>
      </w:pPr>
      <w:r w:rsidRPr="00D35D69">
        <w:rPr>
          <w:rFonts w:ascii="Times New Roman" w:hAnsi="Times New Roman" w:cs="Times New Roman"/>
          <w:sz w:val="24"/>
          <w:szCs w:val="24"/>
        </w:rPr>
        <w:t>Avec la mise en œuvre de la zone de libre échange entre la Tunisie et l’Union Européenne, la Tunisie est devenue ainsi le premier pays de la rive du sud de la méditerranée à libéraliser totalement ses importations de produits industriels en provenance de l’Europe.</w:t>
      </w:r>
    </w:p>
    <w:p w:rsidR="00B13444" w:rsidRPr="00D35D69" w:rsidRDefault="00B13444" w:rsidP="00F06C8E">
      <w:pPr>
        <w:autoSpaceDE w:val="0"/>
        <w:autoSpaceDN w:val="0"/>
        <w:adjustRightInd w:val="0"/>
        <w:spacing w:before="120"/>
        <w:jc w:val="both"/>
        <w:rPr>
          <w:rFonts w:ascii="Times New Roman" w:hAnsi="Times New Roman" w:cs="Times New Roman"/>
          <w:sz w:val="24"/>
          <w:szCs w:val="24"/>
        </w:rPr>
      </w:pPr>
      <w:r w:rsidRPr="00D35D69">
        <w:rPr>
          <w:rFonts w:ascii="Times New Roman" w:hAnsi="Times New Roman" w:cs="Times New Roman"/>
          <w:sz w:val="24"/>
          <w:szCs w:val="24"/>
        </w:rPr>
        <w:t xml:space="preserve">Pour accompagner ces mutations, dynamiser davantage les échanges et profiter pleinement des opportunités offertes par cette libéralisation, l'Etat tunisien s'est engagé à multiplier les réformes et les programmes avec, pour objectif, de répondre au mieux aux engagements découlant de cette libéralisation et lever les obstacles aux échanges commerciaux en renforçant la convergence réglementaire avec l’UE. </w:t>
      </w:r>
    </w:p>
    <w:p w:rsidR="00B13444" w:rsidRPr="00D35D69" w:rsidRDefault="00B13444" w:rsidP="00F06C8E">
      <w:pPr>
        <w:autoSpaceDE w:val="0"/>
        <w:autoSpaceDN w:val="0"/>
        <w:adjustRightInd w:val="0"/>
        <w:spacing w:before="120"/>
        <w:jc w:val="both"/>
        <w:rPr>
          <w:rFonts w:ascii="Times New Roman" w:hAnsi="Times New Roman" w:cs="Times New Roman"/>
          <w:sz w:val="24"/>
          <w:szCs w:val="24"/>
        </w:rPr>
      </w:pPr>
      <w:r w:rsidRPr="00D35D69">
        <w:rPr>
          <w:rFonts w:ascii="Times New Roman" w:hAnsi="Times New Roman" w:cs="Times New Roman"/>
          <w:sz w:val="24"/>
          <w:szCs w:val="24"/>
        </w:rPr>
        <w:t xml:space="preserve">L’avènement de nouvelles réglementations européennes en matière de gestion et de contrôle des substances chimiques et notamment REACH (CE 1907/2006) et CLP (CE 1272/ 2008), exige de poursuivre ces efforts d’harmonisation réglementaire et d’alignement sur l’acquis communautaire. </w:t>
      </w:r>
    </w:p>
    <w:p w:rsidR="00B13444" w:rsidRPr="00D35D69" w:rsidRDefault="00B13444" w:rsidP="00D34BEA">
      <w:pPr>
        <w:autoSpaceDE w:val="0"/>
        <w:autoSpaceDN w:val="0"/>
        <w:adjustRightInd w:val="0"/>
        <w:spacing w:before="120"/>
        <w:jc w:val="both"/>
        <w:rPr>
          <w:rFonts w:ascii="Times New Roman" w:hAnsi="Times New Roman" w:cs="Times New Roman"/>
          <w:sz w:val="24"/>
          <w:szCs w:val="24"/>
        </w:rPr>
      </w:pPr>
      <w:r w:rsidRPr="00D35D69">
        <w:rPr>
          <w:rFonts w:ascii="Times New Roman" w:hAnsi="Times New Roman" w:cs="Times New Roman"/>
          <w:sz w:val="24"/>
          <w:szCs w:val="24"/>
        </w:rPr>
        <w:t xml:space="preserve">Le règlement REACH (enRegistrement, Evaluation et Autorisation des substances CHimique) exige des industriels mettant sur le marché européen des biens et marchandises, d’enregistrer  -auprès de l’Agence européenne des produits chimiques (ECHA)- les substances chimiques qui les constituent en générant une multitude de données physico-chimiques, toxicologiques </w:t>
      </w:r>
      <w:r w:rsidRPr="00D35D69">
        <w:rPr>
          <w:rFonts w:ascii="Times New Roman" w:hAnsi="Times New Roman" w:cs="Times New Roman"/>
          <w:sz w:val="24"/>
          <w:szCs w:val="24"/>
        </w:rPr>
        <w:lastRenderedPageBreak/>
        <w:t xml:space="preserve">et éco-toxicologiques sur ces substances. Il prévoit également le respect des interdictions et des restrictions d’usage qu’il fixe. A défaut, les industriels se verront interdire la commercialisation de ces biens. Les entreprises importatrices depuis l’UE sont également concernées par les impacts potentiels sur la disponibilité d’approvisionnement (risque de disparition de substances dangereuses du marché européen) </w:t>
      </w:r>
    </w:p>
    <w:p w:rsidR="00B13444" w:rsidRPr="00D35D69" w:rsidRDefault="00B13444" w:rsidP="00F06C8E">
      <w:pPr>
        <w:autoSpaceDE w:val="0"/>
        <w:autoSpaceDN w:val="0"/>
        <w:adjustRightInd w:val="0"/>
        <w:spacing w:before="120"/>
        <w:jc w:val="both"/>
        <w:rPr>
          <w:rFonts w:ascii="Times New Roman" w:hAnsi="Times New Roman" w:cs="Times New Roman"/>
          <w:sz w:val="24"/>
          <w:szCs w:val="24"/>
        </w:rPr>
      </w:pPr>
      <w:r w:rsidRPr="00D35D69">
        <w:rPr>
          <w:rFonts w:ascii="Times New Roman" w:hAnsi="Times New Roman" w:cs="Times New Roman"/>
          <w:sz w:val="24"/>
          <w:szCs w:val="24"/>
        </w:rPr>
        <w:t xml:space="preserve">Quant au règlement CLP (Classification, labelling and packaging), il prévoit une reclassification des substances dangereuses et donc de nouveaux pictogrammes et systèmes d’étiquetage. </w:t>
      </w:r>
    </w:p>
    <w:p w:rsidR="00B13444" w:rsidRPr="00D35D69" w:rsidRDefault="00B13444" w:rsidP="00D34BEA">
      <w:pPr>
        <w:autoSpaceDE w:val="0"/>
        <w:autoSpaceDN w:val="0"/>
        <w:adjustRightInd w:val="0"/>
        <w:spacing w:before="120"/>
        <w:jc w:val="both"/>
        <w:rPr>
          <w:rFonts w:ascii="Times New Roman" w:hAnsi="Times New Roman" w:cs="Times New Roman"/>
          <w:sz w:val="24"/>
          <w:szCs w:val="24"/>
        </w:rPr>
      </w:pPr>
      <w:r w:rsidRPr="00D35D69">
        <w:rPr>
          <w:rFonts w:ascii="Times New Roman" w:hAnsi="Times New Roman" w:cs="Times New Roman"/>
          <w:sz w:val="24"/>
          <w:szCs w:val="24"/>
        </w:rPr>
        <w:t xml:space="preserve">Les exportateurs tunisiens doivent donc s’aligner sur ces deux règlements pour pouvoir continuer à exporter vers l’UE. C’est l’objectif de ce projet qui vise à mettre la Tunisie en phase avec ces législations sanitaires et environnementales européennes. </w:t>
      </w:r>
    </w:p>
    <w:p w:rsidR="00B13444" w:rsidRPr="00D35D69" w:rsidRDefault="00B13444" w:rsidP="00F06C8E">
      <w:pPr>
        <w:jc w:val="both"/>
        <w:rPr>
          <w:rFonts w:ascii="Times New Roman" w:hAnsi="Times New Roman" w:cs="Times New Roman"/>
          <w:sz w:val="24"/>
          <w:szCs w:val="24"/>
        </w:rPr>
      </w:pPr>
    </w:p>
    <w:p w:rsidR="00B13444" w:rsidRPr="00D35D69" w:rsidRDefault="00B13444">
      <w:pPr>
        <w:autoSpaceDE w:val="0"/>
        <w:autoSpaceDN w:val="0"/>
        <w:adjustRightInd w:val="0"/>
        <w:spacing w:before="120"/>
        <w:jc w:val="both"/>
        <w:rPr>
          <w:rFonts w:ascii="Times New Roman" w:hAnsi="Times New Roman" w:cs="Times New Roman"/>
          <w:sz w:val="24"/>
          <w:szCs w:val="24"/>
        </w:rPr>
      </w:pPr>
      <w:r w:rsidRPr="00D35D69">
        <w:rPr>
          <w:rFonts w:ascii="Times New Roman" w:hAnsi="Times New Roman" w:cs="Times New Roman"/>
          <w:sz w:val="24"/>
          <w:szCs w:val="24"/>
        </w:rPr>
        <w:t>En effet, face à ce nouveau contexte, le Ministère de l’Industrie et de la Technologie, en collaboration avec la profession et les institutions d’appui à l’industrie, à savoir les centres techniques industriels concernés par ce sujet , notamment le CTC, le CNCC et le CETTEX , a procédé à la mise en place des moyens nécessaires (mais insuffisants) pour assister les industriels dans leur démarche de conformité avec cette nouvelle réglementation.</w:t>
      </w:r>
    </w:p>
    <w:p w:rsidR="00B13444" w:rsidRPr="00D35D69" w:rsidRDefault="00B13444">
      <w:pPr>
        <w:autoSpaceDE w:val="0"/>
        <w:autoSpaceDN w:val="0"/>
        <w:adjustRightInd w:val="0"/>
        <w:spacing w:before="120"/>
        <w:jc w:val="both"/>
        <w:rPr>
          <w:rFonts w:ascii="Times New Roman" w:hAnsi="Times New Roman" w:cs="Times New Roman"/>
          <w:sz w:val="24"/>
          <w:szCs w:val="24"/>
        </w:rPr>
      </w:pPr>
      <w:r w:rsidRPr="00D35D69">
        <w:rPr>
          <w:rFonts w:ascii="Times New Roman" w:hAnsi="Times New Roman" w:cs="Times New Roman"/>
          <w:sz w:val="24"/>
          <w:szCs w:val="24"/>
        </w:rPr>
        <w:t>Parmi les principales actions menées dans ce cadre, nous citons :</w:t>
      </w:r>
    </w:p>
    <w:p w:rsidR="00B13444" w:rsidRPr="00D35D69" w:rsidRDefault="00B13444">
      <w:pPr>
        <w:pStyle w:val="Paragraphedeliste"/>
        <w:numPr>
          <w:ilvl w:val="0"/>
          <w:numId w:val="43"/>
        </w:numPr>
        <w:autoSpaceDE w:val="0"/>
        <w:autoSpaceDN w:val="0"/>
        <w:adjustRightInd w:val="0"/>
        <w:spacing w:before="120"/>
      </w:pPr>
      <w:r w:rsidRPr="00D35D69">
        <w:t>La désignation du CTC, en tant que point focal national par rapport à REACH, qui a initié une démarche d’appui aux entreprises s’articulant sur 4 axes :</w:t>
      </w:r>
    </w:p>
    <w:p w:rsidR="00B13444" w:rsidRPr="00D35D69" w:rsidRDefault="00B13444">
      <w:pPr>
        <w:pStyle w:val="Paragraphedeliste"/>
        <w:numPr>
          <w:ilvl w:val="0"/>
          <w:numId w:val="44"/>
        </w:numPr>
        <w:spacing w:after="200" w:line="276" w:lineRule="auto"/>
        <w:contextualSpacing/>
      </w:pPr>
      <w:r w:rsidRPr="00D35D69">
        <w:t xml:space="preserve"> </w:t>
      </w:r>
      <w:r w:rsidRPr="00D35D69">
        <w:rPr>
          <w:u w:val="single"/>
        </w:rPr>
        <w:t>L’information </w:t>
      </w:r>
      <w:r w:rsidRPr="00D35D69">
        <w:t xml:space="preserve">: Le centre a entamé la réalisation d’un helpdesk REACH ayant pour vocation d’expliquer le règlement et répondre aux interrogations des industriels à l’instar des 27 pays membre de l’UE. Il a également organisé, en 2008, en collaboration avec l’ECHA, un séminaire de vulgarisation de REACH en présence de différents acteurs économiques tunisiens. </w:t>
      </w:r>
    </w:p>
    <w:p w:rsidR="00B13444" w:rsidRPr="00D35D69" w:rsidRDefault="00B13444">
      <w:pPr>
        <w:pStyle w:val="Paragraphedeliste"/>
        <w:numPr>
          <w:ilvl w:val="0"/>
          <w:numId w:val="44"/>
        </w:numPr>
        <w:spacing w:after="200" w:line="276" w:lineRule="auto"/>
        <w:contextualSpacing/>
      </w:pPr>
      <w:r w:rsidRPr="00D35D69">
        <w:rPr>
          <w:u w:val="single"/>
        </w:rPr>
        <w:t>La formation </w:t>
      </w:r>
      <w:r w:rsidRPr="00D35D69">
        <w:t xml:space="preserve">: Le centre a programmé des ateliers de formations sur REACH dans diverses régions de la Tunisie. </w:t>
      </w:r>
    </w:p>
    <w:p w:rsidR="00B13444" w:rsidRPr="00D35D69" w:rsidRDefault="00B13444">
      <w:pPr>
        <w:pStyle w:val="Paragraphedeliste"/>
        <w:numPr>
          <w:ilvl w:val="0"/>
          <w:numId w:val="44"/>
        </w:numPr>
        <w:spacing w:after="200" w:line="276" w:lineRule="auto"/>
        <w:contextualSpacing/>
      </w:pPr>
      <w:r w:rsidRPr="00D35D69">
        <w:rPr>
          <w:u w:val="single"/>
        </w:rPr>
        <w:t xml:space="preserve">L’Assistance technique et technologique </w:t>
      </w:r>
      <w:r w:rsidRPr="00D35D69">
        <w:t>: Le centre a développé une offre d’AT sous forme de diagnostic préalable visant à positionner l’entreprise par rapport à REACH.</w:t>
      </w:r>
    </w:p>
    <w:p w:rsidR="00B13444" w:rsidRPr="00D35D69" w:rsidRDefault="00B13444">
      <w:pPr>
        <w:pStyle w:val="Paragraphedeliste"/>
        <w:numPr>
          <w:ilvl w:val="0"/>
          <w:numId w:val="44"/>
        </w:numPr>
        <w:spacing w:after="200" w:line="276" w:lineRule="auto"/>
        <w:contextualSpacing/>
      </w:pPr>
      <w:r w:rsidRPr="00D35D69">
        <w:rPr>
          <w:u w:val="single"/>
        </w:rPr>
        <w:t>Les Analyses et essais</w:t>
      </w:r>
      <w:r w:rsidRPr="00D35D69">
        <w:t xml:space="preserve"> : le CTC a identifié les essais et analyses nécessaires à fournir dans le cadre de la conformité de l’entreprise à REACH et notamment ceux relatifs à la liste candidate à autorisation. </w:t>
      </w:r>
    </w:p>
    <w:p w:rsidR="005C5878" w:rsidRPr="00D35D69" w:rsidRDefault="005C5878">
      <w:pPr>
        <w:pStyle w:val="Paragraphedeliste"/>
        <w:autoSpaceDE w:val="0"/>
        <w:autoSpaceDN w:val="0"/>
        <w:adjustRightInd w:val="0"/>
        <w:spacing w:before="120"/>
        <w:ind w:left="720"/>
      </w:pPr>
    </w:p>
    <w:p w:rsidR="00B13444" w:rsidRPr="00D35D69" w:rsidRDefault="00B13444" w:rsidP="00D34BEA">
      <w:pPr>
        <w:pStyle w:val="Paragraphedeliste"/>
        <w:numPr>
          <w:ilvl w:val="0"/>
          <w:numId w:val="43"/>
        </w:numPr>
        <w:autoSpaceDE w:val="0"/>
        <w:autoSpaceDN w:val="0"/>
        <w:adjustRightInd w:val="0"/>
        <w:spacing w:before="120"/>
      </w:pPr>
      <w:r w:rsidRPr="00D35D69">
        <w:t>Le renforcement des compétences et de l’infrastructure des laboratoires d’analyses physico-chimiques du CNCC et du CETTEX par l’acquisition des équipements nécessaires pour effectuer les analyses nécessaires garantissant la conformité à REACH (chacun en ce qui concerne son secteur) ;</w:t>
      </w:r>
    </w:p>
    <w:p w:rsidR="007978CC" w:rsidRPr="00D35D69" w:rsidRDefault="007978CC" w:rsidP="00BB2BF7">
      <w:pPr>
        <w:jc w:val="both"/>
        <w:rPr>
          <w:rFonts w:ascii="Times New Roman" w:hAnsi="Times New Roman" w:cs="Times New Roman"/>
          <w:sz w:val="24"/>
          <w:szCs w:val="24"/>
        </w:rPr>
      </w:pPr>
    </w:p>
    <w:p w:rsidR="007978CC" w:rsidRPr="00D35D69" w:rsidRDefault="007978CC" w:rsidP="00BB2BF7">
      <w:pPr>
        <w:jc w:val="both"/>
        <w:rPr>
          <w:rFonts w:ascii="Times New Roman" w:hAnsi="Times New Roman" w:cs="Times New Roman"/>
          <w:sz w:val="24"/>
          <w:szCs w:val="24"/>
        </w:rPr>
      </w:pPr>
    </w:p>
    <w:p w:rsidR="00B13444" w:rsidRPr="00D35D69" w:rsidRDefault="00B13444" w:rsidP="00BB2BF7">
      <w:pPr>
        <w:jc w:val="both"/>
        <w:rPr>
          <w:rFonts w:ascii="Times New Roman" w:hAnsi="Times New Roman" w:cs="Times New Roman"/>
          <w:sz w:val="24"/>
          <w:szCs w:val="24"/>
        </w:rPr>
      </w:pPr>
      <w:r w:rsidRPr="00D35D69">
        <w:rPr>
          <w:rFonts w:ascii="Times New Roman" w:hAnsi="Times New Roman" w:cs="Times New Roman"/>
          <w:sz w:val="24"/>
          <w:szCs w:val="24"/>
        </w:rPr>
        <w:t xml:space="preserve">Ce projet de jumelage devra donc renforcer ces acquis et apporter l’appui institutionnel nécessaire aux institutions tunisiennes d’appui à l’industrie concernées par ce sujet (CTC et les autres centres techniques sectoriels : CNCC, CETEX, .., les différents départements concernés  du  Ministère de l’Industrie et de la Technologie (MIT), à savoir la Direction Générale de l’Infrastructure Industrielle et Technologique (DGIIT), la Direction Générale des </w:t>
      </w:r>
      <w:r w:rsidRPr="00D35D69">
        <w:rPr>
          <w:rFonts w:ascii="Times New Roman" w:hAnsi="Times New Roman" w:cs="Times New Roman"/>
          <w:sz w:val="24"/>
          <w:szCs w:val="24"/>
        </w:rPr>
        <w:lastRenderedPageBreak/>
        <w:t xml:space="preserve">Industries Manufacturières (DGIM)  et  la Direction de la Sécurité (DS), et ce à travers l’élaboration d’une stratégie nationale d’intervention et un plan d’actions par acteur, en tenant compte du rôle, à préciser,  qui sera assigné à chaque institution pour répondre à ce nouveau défi et l’amélioration  et la diversification des services liés à la gestion et au contrôle des substances chimiques et notamment ceux permettant aux entreprises de se conformer au règlement REACH : </w:t>
      </w:r>
    </w:p>
    <w:p w:rsidR="00B13444" w:rsidRPr="00D35D69" w:rsidRDefault="00B13444" w:rsidP="009C4256">
      <w:pPr>
        <w:pStyle w:val="Paragraphedeliste"/>
        <w:numPr>
          <w:ilvl w:val="0"/>
          <w:numId w:val="6"/>
        </w:numPr>
        <w:spacing w:after="200" w:line="276" w:lineRule="auto"/>
        <w:contextualSpacing/>
      </w:pPr>
      <w:r w:rsidRPr="00D35D69">
        <w:t>constitution du dossier d’enregistrement et de la demande d’autorisation ;</w:t>
      </w:r>
    </w:p>
    <w:p w:rsidR="00B13444" w:rsidRPr="00D35D69" w:rsidRDefault="00B13444" w:rsidP="009C4256">
      <w:pPr>
        <w:pStyle w:val="Paragraphedeliste"/>
        <w:numPr>
          <w:ilvl w:val="0"/>
          <w:numId w:val="6"/>
        </w:numPr>
        <w:spacing w:after="200" w:line="276" w:lineRule="auto"/>
        <w:contextualSpacing/>
      </w:pPr>
      <w:r w:rsidRPr="00D35D69">
        <w:t>évaluation de la sécurité chimique et rédaction du rapport sur la sécurité chimique ;</w:t>
      </w:r>
    </w:p>
    <w:p w:rsidR="00B13444" w:rsidRPr="00D35D69" w:rsidRDefault="00B13444" w:rsidP="009C4256">
      <w:pPr>
        <w:pStyle w:val="Paragraphedeliste"/>
        <w:numPr>
          <w:ilvl w:val="0"/>
          <w:numId w:val="6"/>
        </w:numPr>
        <w:spacing w:after="200" w:line="276" w:lineRule="auto"/>
        <w:contextualSpacing/>
      </w:pPr>
      <w:r w:rsidRPr="00D35D69">
        <w:t>élaboration des scénarios d’exposition ;</w:t>
      </w:r>
    </w:p>
    <w:p w:rsidR="00B13444" w:rsidRPr="00D35D69" w:rsidRDefault="00B13444" w:rsidP="009C4256">
      <w:pPr>
        <w:pStyle w:val="Paragraphedeliste"/>
        <w:numPr>
          <w:ilvl w:val="0"/>
          <w:numId w:val="6"/>
        </w:numPr>
        <w:spacing w:after="200" w:line="276" w:lineRule="auto"/>
        <w:contextualSpacing/>
      </w:pPr>
      <w:r w:rsidRPr="00D35D69">
        <w:t>manipulation du logiciel IUCLID 5 et de la plate-forme REACH-IT ;</w:t>
      </w:r>
    </w:p>
    <w:p w:rsidR="00B13444" w:rsidRPr="00D35D69" w:rsidRDefault="00B13444" w:rsidP="009C4256">
      <w:pPr>
        <w:pStyle w:val="Paragraphedeliste"/>
        <w:numPr>
          <w:ilvl w:val="0"/>
          <w:numId w:val="6"/>
        </w:numPr>
        <w:spacing w:after="200" w:line="276" w:lineRule="auto"/>
        <w:contextualSpacing/>
      </w:pPr>
      <w:r w:rsidRPr="00D35D69">
        <w:t>participation aux forums d’échange d’informations sur les substances (FEIS) ;</w:t>
      </w:r>
    </w:p>
    <w:p w:rsidR="00B13444" w:rsidRPr="00D35D69" w:rsidRDefault="00B13444" w:rsidP="009C4256">
      <w:pPr>
        <w:pStyle w:val="Paragraphedeliste"/>
        <w:numPr>
          <w:ilvl w:val="0"/>
          <w:numId w:val="6"/>
        </w:numPr>
        <w:spacing w:after="200" w:line="276" w:lineRule="auto"/>
        <w:contextualSpacing/>
      </w:pPr>
      <w:r w:rsidRPr="00D35D69">
        <w:t>appui juridique quant au choix du représentant exclusif et la rédaction du contrat y afférent ;</w:t>
      </w:r>
    </w:p>
    <w:p w:rsidR="00B13444" w:rsidRPr="00D35D69" w:rsidRDefault="00B13444" w:rsidP="009C4256">
      <w:pPr>
        <w:pStyle w:val="Paragraphedeliste"/>
        <w:numPr>
          <w:ilvl w:val="0"/>
          <w:numId w:val="6"/>
        </w:numPr>
        <w:spacing w:after="200" w:line="276" w:lineRule="auto"/>
        <w:contextualSpacing/>
      </w:pPr>
      <w:r w:rsidRPr="00D35D69">
        <w:t>élaboration des fiches de données de sécurité selon le format REACH ;</w:t>
      </w:r>
    </w:p>
    <w:p w:rsidR="00B13444" w:rsidRPr="00D35D69" w:rsidRDefault="00B13444" w:rsidP="009C4256">
      <w:pPr>
        <w:pStyle w:val="Paragraphedeliste"/>
        <w:numPr>
          <w:ilvl w:val="0"/>
          <w:numId w:val="6"/>
        </w:numPr>
        <w:spacing w:after="200" w:line="276" w:lineRule="auto"/>
        <w:contextualSpacing/>
      </w:pPr>
      <w:r w:rsidRPr="00D35D69">
        <w:t>Mise en place d’un plan de gestion des risques en entreprise ;</w:t>
      </w:r>
    </w:p>
    <w:p w:rsidR="00B13444" w:rsidRPr="00D35D69" w:rsidRDefault="00B13444" w:rsidP="009C4256">
      <w:pPr>
        <w:pStyle w:val="Paragraphedeliste"/>
        <w:numPr>
          <w:ilvl w:val="0"/>
          <w:numId w:val="6"/>
        </w:numPr>
        <w:spacing w:after="200" w:line="276" w:lineRule="auto"/>
        <w:contextualSpacing/>
      </w:pPr>
      <w:r w:rsidRPr="00D35D69">
        <w:t>Classification des substances et mélanges selon le règlement CLP et rédaction des étiquettes ;</w:t>
      </w:r>
    </w:p>
    <w:p w:rsidR="00B13444" w:rsidRPr="00D35D69" w:rsidRDefault="00B13444" w:rsidP="009C4256">
      <w:pPr>
        <w:pStyle w:val="Paragraphedeliste"/>
        <w:numPr>
          <w:ilvl w:val="0"/>
          <w:numId w:val="6"/>
        </w:numPr>
        <w:spacing w:after="200" w:line="276" w:lineRule="auto"/>
        <w:contextualSpacing/>
      </w:pPr>
      <w:r w:rsidRPr="00D35D69">
        <w:t xml:space="preserve">Mise en place d’un plan d’action en entreprise pour la modification de la classification et des pictogrammes des substances selon le règlement CLP ; </w:t>
      </w:r>
    </w:p>
    <w:p w:rsidR="00B13444" w:rsidRPr="00D35D69" w:rsidRDefault="00B13444" w:rsidP="009C4256">
      <w:pPr>
        <w:pStyle w:val="Paragraphedeliste"/>
        <w:numPr>
          <w:ilvl w:val="0"/>
          <w:numId w:val="6"/>
        </w:numPr>
        <w:spacing w:after="200" w:line="276" w:lineRule="auto"/>
        <w:contextualSpacing/>
      </w:pPr>
      <w:r w:rsidRPr="00D35D69">
        <w:t xml:space="preserve">Identification du danger global d’une préparation à partir des dangers de ses substances constitutives ; </w:t>
      </w:r>
    </w:p>
    <w:p w:rsidR="00B13444" w:rsidRPr="00D35D69" w:rsidRDefault="00B13444" w:rsidP="009C4256">
      <w:pPr>
        <w:pStyle w:val="Paragraphedeliste"/>
        <w:numPr>
          <w:ilvl w:val="0"/>
          <w:numId w:val="6"/>
        </w:numPr>
        <w:spacing w:after="200" w:line="276" w:lineRule="auto"/>
        <w:contextualSpacing/>
      </w:pPr>
      <w:r w:rsidRPr="00D35D69">
        <w:t>Management du risque chimique ;</w:t>
      </w:r>
    </w:p>
    <w:p w:rsidR="00B13444" w:rsidRPr="00D35D69" w:rsidRDefault="00B13444" w:rsidP="009C4256">
      <w:pPr>
        <w:rPr>
          <w:rFonts w:ascii="Times New Roman" w:hAnsi="Times New Roman" w:cs="Times New Roman"/>
          <w:b/>
          <w:bCs/>
          <w:sz w:val="24"/>
          <w:szCs w:val="24"/>
        </w:rPr>
      </w:pPr>
      <w:r w:rsidRPr="00D35D69">
        <w:rPr>
          <w:rFonts w:ascii="Times New Roman" w:hAnsi="Times New Roman" w:cs="Times New Roman"/>
          <w:b/>
          <w:bCs/>
          <w:sz w:val="24"/>
          <w:szCs w:val="24"/>
        </w:rPr>
        <w:t>Présentation des bénéficiaires directs :</w:t>
      </w:r>
    </w:p>
    <w:p w:rsidR="00B13444" w:rsidRPr="00D35D69" w:rsidRDefault="00B13444" w:rsidP="00D34BEA">
      <w:pPr>
        <w:jc w:val="both"/>
        <w:rPr>
          <w:rFonts w:ascii="Times New Roman" w:hAnsi="Times New Roman" w:cs="Times New Roman"/>
          <w:sz w:val="24"/>
          <w:szCs w:val="24"/>
        </w:rPr>
      </w:pPr>
      <w:r w:rsidRPr="00D35D69">
        <w:rPr>
          <w:rFonts w:ascii="Times New Roman" w:hAnsi="Times New Roman" w:cs="Times New Roman"/>
          <w:sz w:val="24"/>
          <w:szCs w:val="24"/>
        </w:rPr>
        <w:t>Les bénéficiaires directs du projet sont le CTC, chef de file du projet, et les différents départements concernés  du  Ministère de l’Industrie et de la Technologie (MIT), à savoir la Direction Générale de l’Infrastructure Industrielle et Technologique (DGIIT), la Direction Générale des Industries Manufacturières (DGIM)  et  la Direction de la Sécurité (DS), etc. (</w:t>
      </w:r>
      <w:hyperlink r:id="rId7" w:history="1">
        <w:r w:rsidRPr="00D35D69">
          <w:rPr>
            <w:rStyle w:val="Lienhypertexte"/>
            <w:rFonts w:ascii="Times New Roman" w:hAnsi="Times New Roman"/>
            <w:sz w:val="24"/>
            <w:szCs w:val="24"/>
          </w:rPr>
          <w:t>http://www.industrie.gov.tn/fr/home.asp</w:t>
        </w:r>
      </w:hyperlink>
      <w:r w:rsidRPr="00D35D69">
        <w:rPr>
          <w:rFonts w:ascii="Times New Roman" w:hAnsi="Times New Roman" w:cs="Times New Roman"/>
          <w:sz w:val="24"/>
          <w:szCs w:val="24"/>
        </w:rPr>
        <w:t xml:space="preserve">) </w:t>
      </w:r>
    </w:p>
    <w:p w:rsidR="00B13444" w:rsidRPr="00D35D69" w:rsidRDefault="00B13444" w:rsidP="009C4256">
      <w:pPr>
        <w:pStyle w:val="NormalWeb"/>
      </w:pPr>
      <w:r w:rsidRPr="00D35D69">
        <w:t>Le MIT a pour mission d'élaborer et de mettre en œuvre la politique du gouvernement dans les domaines se rapportant à l'industrie, aux services connexes à l'industrie, à l'énergie, aux mines, à la coopération industrielle, à la technologie, à l’innovation et à la sécurité industrielle, énergétique et minière. A cet effet, le Ministère:</w:t>
      </w:r>
    </w:p>
    <w:p w:rsidR="00B13444" w:rsidRPr="00D35D69" w:rsidRDefault="00B13444" w:rsidP="009C4256">
      <w:pPr>
        <w:pStyle w:val="Paragraphedeliste"/>
        <w:numPr>
          <w:ilvl w:val="0"/>
          <w:numId w:val="7"/>
        </w:numPr>
        <w:spacing w:before="100" w:beforeAutospacing="1" w:after="100" w:afterAutospacing="1"/>
      </w:pPr>
      <w:r w:rsidRPr="00D35D69">
        <w:t>examine toutes les questions relatives à la mise en œuvre de la politique du gouvernement concernant ces secteurs,</w:t>
      </w:r>
    </w:p>
    <w:p w:rsidR="00B13444" w:rsidRPr="00D35D69" w:rsidRDefault="00B13444" w:rsidP="009C4256">
      <w:pPr>
        <w:pStyle w:val="Paragraphedeliste"/>
        <w:numPr>
          <w:ilvl w:val="0"/>
          <w:numId w:val="7"/>
        </w:numPr>
        <w:spacing w:before="100" w:beforeAutospacing="1" w:after="100" w:afterAutospacing="1"/>
      </w:pPr>
      <w:r w:rsidRPr="00D35D69">
        <w:t>participe à l'élaboration des mesures d'ordre économique que le gouvernement est appelé à prendre,</w:t>
      </w:r>
    </w:p>
    <w:p w:rsidR="00B13444" w:rsidRPr="00D35D69" w:rsidRDefault="00B13444" w:rsidP="009C4256">
      <w:pPr>
        <w:pStyle w:val="Paragraphedeliste"/>
        <w:numPr>
          <w:ilvl w:val="0"/>
          <w:numId w:val="7"/>
        </w:numPr>
        <w:spacing w:before="100" w:beforeAutospacing="1" w:after="100" w:afterAutospacing="1"/>
      </w:pPr>
      <w:r w:rsidRPr="00D35D69">
        <w:t>propose au gouvernement la politique à suivre dans les domaines ci-dessus visées,</w:t>
      </w:r>
    </w:p>
    <w:p w:rsidR="00B13444" w:rsidRPr="00D35D69" w:rsidRDefault="00B13444" w:rsidP="009C4256">
      <w:pPr>
        <w:pStyle w:val="Paragraphedeliste"/>
        <w:numPr>
          <w:ilvl w:val="0"/>
          <w:numId w:val="7"/>
        </w:numPr>
        <w:spacing w:before="100" w:beforeAutospacing="1" w:after="100" w:afterAutospacing="1"/>
      </w:pPr>
      <w:r w:rsidRPr="00D35D69">
        <w:t>procède directement et/ou par l'intermédiaire des organismes qui en relèvent aux études et évaluations appropriées, à caractère général, sectoriel ou conjoncturel,</w:t>
      </w:r>
    </w:p>
    <w:p w:rsidR="00B13444" w:rsidRPr="00D35D69" w:rsidRDefault="00B13444" w:rsidP="009C4256">
      <w:pPr>
        <w:pStyle w:val="Paragraphedeliste"/>
        <w:numPr>
          <w:ilvl w:val="0"/>
          <w:numId w:val="7"/>
        </w:numPr>
        <w:spacing w:before="100" w:beforeAutospacing="1" w:after="100" w:afterAutospacing="1"/>
      </w:pPr>
      <w:r w:rsidRPr="00D35D69">
        <w:t>propose les objectifs qualitatifs et quantitatifs à réaliser dans le cadre du Plan de Développement Economique et Social,</w:t>
      </w:r>
    </w:p>
    <w:p w:rsidR="00B13444" w:rsidRPr="00D35D69" w:rsidRDefault="00B13444" w:rsidP="009C4256">
      <w:pPr>
        <w:pStyle w:val="Paragraphedeliste"/>
        <w:numPr>
          <w:ilvl w:val="0"/>
          <w:numId w:val="7"/>
        </w:numPr>
        <w:spacing w:before="100" w:beforeAutospacing="1" w:after="100" w:afterAutospacing="1"/>
      </w:pPr>
      <w:r w:rsidRPr="00D35D69">
        <w:lastRenderedPageBreak/>
        <w:t>définit en collaboration avec les ministères concernés, les programmes et projets à réaliser dans le cadre du Plan ainsi que les mesures d'accompagnement appropriées et les soumet à l'appréciation du gouvernement,</w:t>
      </w:r>
    </w:p>
    <w:p w:rsidR="00B13444" w:rsidRPr="00D35D69" w:rsidRDefault="00B13444" w:rsidP="009C4256">
      <w:pPr>
        <w:pStyle w:val="Paragraphedeliste"/>
        <w:numPr>
          <w:ilvl w:val="0"/>
          <w:numId w:val="7"/>
        </w:numPr>
        <w:spacing w:before="100" w:beforeAutospacing="1" w:after="100" w:afterAutospacing="1"/>
      </w:pPr>
      <w:r w:rsidRPr="00D35D69">
        <w:t>met en œuvre les décisions prises par le gouvernement et relatives à ces secteurs soit directement soit par l'intermédiaire des Organismes, Etablissements et Entreprises Publics qui en relèvent,</w:t>
      </w:r>
    </w:p>
    <w:p w:rsidR="00B13444" w:rsidRPr="00D35D69" w:rsidRDefault="00B13444" w:rsidP="009C4256">
      <w:pPr>
        <w:pStyle w:val="Paragraphedeliste"/>
        <w:numPr>
          <w:ilvl w:val="0"/>
          <w:numId w:val="7"/>
        </w:numPr>
        <w:spacing w:before="100" w:beforeAutospacing="1" w:after="100" w:afterAutospacing="1"/>
      </w:pPr>
      <w:r w:rsidRPr="00D35D69">
        <w:t>est chargé du suivi et de l'analyse de la conjoncture industrielle nationale et internationale,</w:t>
      </w:r>
    </w:p>
    <w:p w:rsidR="00B13444" w:rsidRPr="00D35D69" w:rsidRDefault="00B13444" w:rsidP="009C4256">
      <w:pPr>
        <w:pStyle w:val="Paragraphedeliste"/>
        <w:numPr>
          <w:ilvl w:val="0"/>
          <w:numId w:val="7"/>
        </w:numPr>
        <w:spacing w:before="100" w:beforeAutospacing="1" w:after="100" w:afterAutospacing="1"/>
      </w:pPr>
      <w:r w:rsidRPr="00D35D69">
        <w:t>participe et veille à la mise en œuvre de la politique du gouvernement en matière de réforme administrative et industrielle au niveau des structures relevant de son autorité et des organismes et entreprises publics placés sous sa tutelle.</w:t>
      </w:r>
    </w:p>
    <w:p w:rsidR="00B13444" w:rsidRPr="00D35D69" w:rsidRDefault="00B13444" w:rsidP="00D34BEA">
      <w:pPr>
        <w:pStyle w:val="NormalWeb"/>
        <w:rPr>
          <w:lang w:eastAsia="en-GB"/>
        </w:rPr>
      </w:pPr>
      <w:r w:rsidRPr="00D35D69">
        <w:rPr>
          <w:lang w:eastAsia="en-GB"/>
        </w:rPr>
        <w:t>Le Centre Technique de la chimie (CTC) (www.ctc.ind.tn) a été crée en février 1996 par arrêté du Ministre de l’industrie du 10 septembre 1996 conformément aux dispositions de l’Article 2 de la loi n° 94-123 du 28 novembre 1994. Sans but lucratif, sa création s’insère dans le cadre de la politique du gouvernement tunisien relative au dispositif d’appui au développement et au soutien du secteur industriel privé. Il développe son activité dans le domaine de la chimie et du plastique.</w:t>
      </w:r>
    </w:p>
    <w:p w:rsidR="00B13444" w:rsidRPr="00D35D69" w:rsidRDefault="00B13444" w:rsidP="009C4256">
      <w:pPr>
        <w:pStyle w:val="NormalWeb"/>
        <w:rPr>
          <w:lang w:eastAsia="en-GB"/>
        </w:rPr>
      </w:pPr>
      <w:r w:rsidRPr="00D35D69">
        <w:rPr>
          <w:lang w:eastAsia="en-GB"/>
        </w:rPr>
        <w:t>Son objectif, tel que défini dans ses statuts, est de promouvoir le progrès technique, de participer à l'amélioration de la productivité et de la qualité. Il l'assume au travers de multiples missions collectives ou individualisées : </w:t>
      </w:r>
    </w:p>
    <w:p w:rsidR="00B13444" w:rsidRPr="00D35D69" w:rsidRDefault="00B13444" w:rsidP="009C4256">
      <w:pPr>
        <w:pStyle w:val="NormalWeb"/>
        <w:numPr>
          <w:ilvl w:val="0"/>
          <w:numId w:val="8"/>
        </w:numPr>
        <w:rPr>
          <w:lang w:eastAsia="en-GB"/>
        </w:rPr>
      </w:pPr>
      <w:r w:rsidRPr="00D35D69">
        <w:rPr>
          <w:b/>
          <w:lang w:eastAsia="en-GB"/>
        </w:rPr>
        <w:t>La formation et l’information</w:t>
      </w:r>
      <w:r w:rsidRPr="00D35D69">
        <w:rPr>
          <w:lang w:eastAsia="en-GB"/>
        </w:rPr>
        <w:t> : le centre organise des formations professionnelles répondant aux besoins des industriels du secteur de la chimie et des plastiques.</w:t>
      </w:r>
    </w:p>
    <w:p w:rsidR="00B13444" w:rsidRPr="00D35D69" w:rsidRDefault="00B13444" w:rsidP="00D34BEA">
      <w:pPr>
        <w:pStyle w:val="NormalWeb"/>
        <w:numPr>
          <w:ilvl w:val="0"/>
          <w:numId w:val="8"/>
        </w:numPr>
        <w:rPr>
          <w:lang w:eastAsia="en-GB"/>
        </w:rPr>
      </w:pPr>
      <w:r w:rsidRPr="00D35D69">
        <w:rPr>
          <w:b/>
          <w:lang w:eastAsia="en-GB"/>
        </w:rPr>
        <w:t>L’assistance technique</w:t>
      </w:r>
      <w:r w:rsidRPr="00D35D69">
        <w:rPr>
          <w:lang w:eastAsia="en-GB"/>
        </w:rPr>
        <w:t> </w:t>
      </w:r>
      <w:r w:rsidRPr="00D35D69">
        <w:rPr>
          <w:b/>
          <w:lang w:eastAsia="en-GB"/>
        </w:rPr>
        <w:t>et technologique:</w:t>
      </w:r>
      <w:r w:rsidRPr="00D35D69">
        <w:rPr>
          <w:lang w:eastAsia="en-GB"/>
        </w:rPr>
        <w:t xml:space="preserve"> les experts du CTC accompagnent les industriels dans leurs démarches de modernisation technologique et organisationnelle à travers le coaching, les études stratégiques de mise à niveau, les études de dépollution, les expertises…</w:t>
      </w:r>
    </w:p>
    <w:p w:rsidR="00B13444" w:rsidRPr="00D35D69" w:rsidRDefault="00B13444" w:rsidP="009C4256">
      <w:pPr>
        <w:pStyle w:val="NormalWeb"/>
        <w:numPr>
          <w:ilvl w:val="0"/>
          <w:numId w:val="8"/>
        </w:numPr>
        <w:rPr>
          <w:lang w:eastAsia="en-GB"/>
        </w:rPr>
      </w:pPr>
      <w:r w:rsidRPr="00D35D69">
        <w:rPr>
          <w:b/>
          <w:lang w:eastAsia="en-GB"/>
        </w:rPr>
        <w:t>Les analyses et les essais :</w:t>
      </w:r>
      <w:r w:rsidRPr="00D35D69">
        <w:rPr>
          <w:lang w:eastAsia="en-GB"/>
        </w:rPr>
        <w:t xml:space="preserve"> doté de laboratoires de chimie, de peintures et de plastiques, le CTC mène les analyses et les essais demandés par les industriels. Ces tests ont, le plus souvent, pour objectif de mettre en évidence les performances des produits et d’évaluer leur niveau de conformité par rapport à divers standards en vigueur. </w:t>
      </w:r>
    </w:p>
    <w:p w:rsidR="00B13444" w:rsidRPr="00D35D69" w:rsidRDefault="00B13444" w:rsidP="009C4256">
      <w:pPr>
        <w:pStyle w:val="NormalWeb"/>
        <w:numPr>
          <w:ilvl w:val="0"/>
          <w:numId w:val="8"/>
        </w:numPr>
        <w:rPr>
          <w:lang w:eastAsia="en-GB"/>
        </w:rPr>
      </w:pPr>
      <w:r w:rsidRPr="00D35D69">
        <w:rPr>
          <w:b/>
          <w:lang w:eastAsia="en-GB"/>
        </w:rPr>
        <w:t>La recherche, le développement et l’innovation</w:t>
      </w:r>
      <w:r w:rsidRPr="00D35D69">
        <w:rPr>
          <w:lang w:eastAsia="en-GB"/>
        </w:rPr>
        <w:t xml:space="preserve"> : le centre épaule les entreprises dans l’identification, la gestion et le suivi de projets de R&amp;D/I. </w:t>
      </w:r>
    </w:p>
    <w:p w:rsidR="00B13444" w:rsidRPr="00D35D69" w:rsidRDefault="00B13444" w:rsidP="009C4256">
      <w:pPr>
        <w:pStyle w:val="NormalWeb"/>
        <w:numPr>
          <w:ilvl w:val="0"/>
          <w:numId w:val="8"/>
        </w:numPr>
        <w:rPr>
          <w:lang w:eastAsia="en-GB"/>
        </w:rPr>
      </w:pPr>
      <w:r w:rsidRPr="00D35D69">
        <w:rPr>
          <w:b/>
          <w:lang w:eastAsia="en-GB"/>
        </w:rPr>
        <w:t xml:space="preserve">La normalisation : </w:t>
      </w:r>
      <w:r w:rsidRPr="00D35D69">
        <w:rPr>
          <w:lang w:eastAsia="en-GB"/>
        </w:rPr>
        <w:t xml:space="preserve">le centre présente à l’INNORPI, des avant-projets de normes élaborés sur la base de diverses études analytiques.  </w:t>
      </w:r>
    </w:p>
    <w:p w:rsidR="00B13444" w:rsidRPr="00D35D69" w:rsidRDefault="00B13444" w:rsidP="009C4256">
      <w:pPr>
        <w:pStyle w:val="Titre2"/>
        <w:rPr>
          <w:rFonts w:ascii="Times New Roman" w:hAnsi="Times New Roman"/>
          <w:color w:val="auto"/>
          <w:sz w:val="24"/>
          <w:szCs w:val="24"/>
        </w:rPr>
      </w:pPr>
      <w:bookmarkStart w:id="67" w:name="_Toc128476401"/>
      <w:bookmarkStart w:id="68" w:name="_Toc129083641"/>
      <w:bookmarkStart w:id="69" w:name="_Toc129429514"/>
      <w:bookmarkStart w:id="70" w:name="_Toc262812757"/>
      <w:bookmarkStart w:id="71" w:name="_Toc247516724"/>
      <w:bookmarkStart w:id="72" w:name="_Toc269281328"/>
      <w:bookmarkStart w:id="73" w:name="_Toc269285519"/>
      <w:r w:rsidRPr="00D35D69">
        <w:rPr>
          <w:rFonts w:ascii="Times New Roman" w:hAnsi="Times New Roman"/>
          <w:color w:val="auto"/>
          <w:sz w:val="24"/>
          <w:szCs w:val="24"/>
        </w:rPr>
        <w:t>3.2 Activités connexes</w:t>
      </w:r>
      <w:bookmarkEnd w:id="67"/>
      <w:bookmarkEnd w:id="68"/>
      <w:bookmarkEnd w:id="69"/>
      <w:bookmarkEnd w:id="70"/>
      <w:bookmarkEnd w:id="71"/>
      <w:bookmarkEnd w:id="72"/>
      <w:bookmarkEnd w:id="73"/>
    </w:p>
    <w:p w:rsidR="00B13444" w:rsidRPr="00D35D69" w:rsidRDefault="00B13444" w:rsidP="009C4256">
      <w:pPr>
        <w:pStyle w:val="Titre3"/>
        <w:rPr>
          <w:rFonts w:ascii="Times New Roman" w:hAnsi="Times New Roman"/>
          <w:color w:val="auto"/>
          <w:sz w:val="24"/>
          <w:szCs w:val="24"/>
        </w:rPr>
      </w:pPr>
      <w:bookmarkStart w:id="74" w:name="_Toc128476402"/>
      <w:bookmarkStart w:id="75" w:name="_Toc129083642"/>
      <w:bookmarkStart w:id="76" w:name="_Toc269281058"/>
      <w:bookmarkStart w:id="77" w:name="_Toc269281329"/>
      <w:bookmarkStart w:id="78" w:name="_Toc269285520"/>
      <w:r w:rsidRPr="00D35D69">
        <w:rPr>
          <w:rFonts w:ascii="Times New Roman" w:hAnsi="Times New Roman"/>
          <w:color w:val="auto"/>
          <w:sz w:val="24"/>
          <w:szCs w:val="24"/>
        </w:rPr>
        <w:t>3.2.1  Les activités réalisées dans le domaine dans le cadre de la coopération avec  l’UE</w:t>
      </w:r>
      <w:bookmarkEnd w:id="74"/>
      <w:bookmarkEnd w:id="75"/>
      <w:bookmarkEnd w:id="76"/>
      <w:bookmarkEnd w:id="77"/>
      <w:bookmarkEnd w:id="78"/>
    </w:p>
    <w:p w:rsidR="00B13444" w:rsidRPr="00D35D69" w:rsidRDefault="00B13444" w:rsidP="00F71243">
      <w:pPr>
        <w:autoSpaceDE w:val="0"/>
        <w:autoSpaceDN w:val="0"/>
        <w:adjustRightInd w:val="0"/>
        <w:spacing w:before="120"/>
        <w:jc w:val="both"/>
        <w:rPr>
          <w:rFonts w:ascii="Times New Roman" w:hAnsi="Times New Roman" w:cs="Times New Roman"/>
          <w:sz w:val="24"/>
          <w:szCs w:val="24"/>
          <w:u w:val="single"/>
        </w:rPr>
      </w:pPr>
      <w:r w:rsidRPr="00D35D69">
        <w:rPr>
          <w:rFonts w:ascii="Times New Roman" w:hAnsi="Times New Roman" w:cs="Times New Roman"/>
          <w:sz w:val="24"/>
          <w:szCs w:val="24"/>
          <w:u w:val="single"/>
        </w:rPr>
        <w:t>Projet de jumelage traditionnel portant appui à l’administration tunisienne pour la préparation d’accord de reconnaissance mutuelle avec l’UE dans le domaine de l’évaluation de la conformité.</w:t>
      </w:r>
    </w:p>
    <w:p w:rsidR="00B13444" w:rsidRPr="00D35D69" w:rsidRDefault="00B13444" w:rsidP="00864606">
      <w:pPr>
        <w:autoSpaceDE w:val="0"/>
        <w:autoSpaceDN w:val="0"/>
        <w:adjustRightInd w:val="0"/>
        <w:spacing w:before="120"/>
        <w:jc w:val="both"/>
        <w:rPr>
          <w:rFonts w:ascii="Times New Roman" w:hAnsi="Times New Roman" w:cs="Times New Roman"/>
          <w:sz w:val="24"/>
          <w:szCs w:val="24"/>
        </w:rPr>
      </w:pPr>
      <w:r w:rsidRPr="00D35D69">
        <w:rPr>
          <w:rFonts w:ascii="Times New Roman" w:hAnsi="Times New Roman" w:cs="Times New Roman"/>
          <w:sz w:val="24"/>
          <w:szCs w:val="24"/>
        </w:rPr>
        <w:lastRenderedPageBreak/>
        <w:t xml:space="preserve">L’objectif général du jumelage était de contribuer à la facilitation du commerce et à la diversification des échanges entre la Tunisie et  l’Union Européenne (UE) à travers un appui à l’administration tunisienne pour la préparation à la conclusion d’un accord dans le domaine de l’évaluation de la conformité des produits industriels (Agreement on Conformity Assessment and Acceptance of industrial products  (ACAA)). Cet accord donne la possibilité aux entreprises tunisiennes de s’adresser à des organismes nationaux d’évaluation de la conformité pour bénéficier du marquage CE, obligatoire pour accéder au marché européen, ouvrant ainsi la voie à la libre circulation des produits industriels entre la Tunisie et l’UE. </w:t>
      </w:r>
    </w:p>
    <w:p w:rsidR="00B13444" w:rsidRPr="00D35D69" w:rsidRDefault="00B13444" w:rsidP="00F71243">
      <w:pPr>
        <w:autoSpaceDE w:val="0"/>
        <w:autoSpaceDN w:val="0"/>
        <w:adjustRightInd w:val="0"/>
        <w:spacing w:before="120"/>
        <w:jc w:val="both"/>
        <w:rPr>
          <w:rFonts w:ascii="Times New Roman" w:hAnsi="Times New Roman" w:cs="Times New Roman"/>
          <w:sz w:val="24"/>
          <w:szCs w:val="24"/>
        </w:rPr>
      </w:pPr>
      <w:r w:rsidRPr="00D35D69">
        <w:rPr>
          <w:rFonts w:ascii="Times New Roman" w:hAnsi="Times New Roman" w:cs="Times New Roman"/>
          <w:sz w:val="24"/>
          <w:szCs w:val="24"/>
        </w:rPr>
        <w:t>Le projet a été mis en œuvre en partenariat avec le Ministère de l’Economie, des Finances  et de l’Emploi français. Il a impliqué du côté tunisien :</w:t>
      </w:r>
    </w:p>
    <w:p w:rsidR="00B13444" w:rsidRPr="00D35D69" w:rsidRDefault="00B13444" w:rsidP="009C4256">
      <w:pPr>
        <w:numPr>
          <w:ilvl w:val="0"/>
          <w:numId w:val="4"/>
        </w:numPr>
        <w:autoSpaceDE w:val="0"/>
        <w:autoSpaceDN w:val="0"/>
        <w:adjustRightInd w:val="0"/>
        <w:spacing w:before="120"/>
        <w:jc w:val="both"/>
        <w:rPr>
          <w:rFonts w:ascii="Times New Roman" w:hAnsi="Times New Roman" w:cs="Times New Roman"/>
          <w:sz w:val="24"/>
          <w:szCs w:val="24"/>
        </w:rPr>
      </w:pPr>
      <w:r w:rsidRPr="00D35D69">
        <w:rPr>
          <w:rFonts w:ascii="Times New Roman" w:hAnsi="Times New Roman" w:cs="Times New Roman"/>
          <w:sz w:val="24"/>
          <w:szCs w:val="24"/>
        </w:rPr>
        <w:t>Le Ministère de l’Industrie, de l’Energie et des PME en tant que chef de file (notamment la Direction Générale des Stratégie Industrielles, la Direction Générale des Industries Manufacturière, l’INNORPI, le TUNAC, les laboratoires d’essais sous sa tutelle (CTS, etc.) ;</w:t>
      </w:r>
    </w:p>
    <w:p w:rsidR="00B13444" w:rsidRPr="00D35D69" w:rsidRDefault="00B13444" w:rsidP="009C4256">
      <w:pPr>
        <w:numPr>
          <w:ilvl w:val="0"/>
          <w:numId w:val="4"/>
        </w:numPr>
        <w:autoSpaceDE w:val="0"/>
        <w:autoSpaceDN w:val="0"/>
        <w:adjustRightInd w:val="0"/>
        <w:spacing w:before="120"/>
        <w:jc w:val="both"/>
        <w:rPr>
          <w:rFonts w:ascii="Times New Roman" w:hAnsi="Times New Roman" w:cs="Times New Roman"/>
          <w:sz w:val="24"/>
          <w:szCs w:val="24"/>
        </w:rPr>
      </w:pPr>
      <w:r w:rsidRPr="00D35D69">
        <w:rPr>
          <w:rFonts w:ascii="Times New Roman" w:hAnsi="Times New Roman" w:cs="Times New Roman"/>
          <w:sz w:val="24"/>
          <w:szCs w:val="24"/>
        </w:rPr>
        <w:t>Le Ministère du Commerce et de l’Artisanat (notamment la Direction Générale de la Qualité et de la Protection du Consommateur) ;</w:t>
      </w:r>
    </w:p>
    <w:p w:rsidR="00B13444" w:rsidRPr="00D35D69" w:rsidRDefault="00B13444" w:rsidP="009C4256">
      <w:pPr>
        <w:numPr>
          <w:ilvl w:val="0"/>
          <w:numId w:val="4"/>
        </w:numPr>
        <w:autoSpaceDE w:val="0"/>
        <w:autoSpaceDN w:val="0"/>
        <w:adjustRightInd w:val="0"/>
        <w:spacing w:before="120"/>
        <w:jc w:val="both"/>
        <w:rPr>
          <w:rFonts w:ascii="Times New Roman" w:hAnsi="Times New Roman" w:cs="Times New Roman"/>
          <w:sz w:val="24"/>
          <w:szCs w:val="24"/>
        </w:rPr>
      </w:pPr>
      <w:r w:rsidRPr="00D35D69">
        <w:rPr>
          <w:rFonts w:ascii="Times New Roman" w:hAnsi="Times New Roman" w:cs="Times New Roman"/>
          <w:sz w:val="24"/>
          <w:szCs w:val="24"/>
        </w:rPr>
        <w:t>La Direction Générale des Douanes ;</w:t>
      </w:r>
    </w:p>
    <w:p w:rsidR="00B13444" w:rsidRPr="00D35D69" w:rsidRDefault="00B13444" w:rsidP="009C4256">
      <w:pPr>
        <w:numPr>
          <w:ilvl w:val="0"/>
          <w:numId w:val="4"/>
        </w:numPr>
        <w:autoSpaceDE w:val="0"/>
        <w:autoSpaceDN w:val="0"/>
        <w:adjustRightInd w:val="0"/>
        <w:spacing w:before="120"/>
        <w:jc w:val="both"/>
        <w:rPr>
          <w:rFonts w:ascii="Times New Roman" w:hAnsi="Times New Roman" w:cs="Times New Roman"/>
          <w:sz w:val="24"/>
          <w:szCs w:val="24"/>
        </w:rPr>
      </w:pPr>
      <w:r w:rsidRPr="00D35D69">
        <w:rPr>
          <w:rFonts w:ascii="Times New Roman" w:hAnsi="Times New Roman" w:cs="Times New Roman"/>
          <w:sz w:val="24"/>
          <w:szCs w:val="24"/>
        </w:rPr>
        <w:t>L’Organisation de Défense du Consommateur.</w:t>
      </w:r>
    </w:p>
    <w:p w:rsidR="005C5878" w:rsidRPr="00D35D69" w:rsidRDefault="005C5878">
      <w:pPr>
        <w:jc w:val="both"/>
        <w:rPr>
          <w:rFonts w:ascii="Times New Roman" w:hAnsi="Times New Roman" w:cs="Times New Roman"/>
          <w:sz w:val="24"/>
          <w:szCs w:val="24"/>
        </w:rPr>
      </w:pPr>
    </w:p>
    <w:p w:rsidR="005C5878" w:rsidRPr="00D35D69" w:rsidRDefault="008D6DAB">
      <w:pPr>
        <w:autoSpaceDE w:val="0"/>
        <w:autoSpaceDN w:val="0"/>
        <w:adjustRightInd w:val="0"/>
        <w:spacing w:before="120"/>
        <w:jc w:val="both"/>
        <w:rPr>
          <w:rFonts w:ascii="Times New Roman" w:hAnsi="Times New Roman" w:cs="Times New Roman"/>
          <w:sz w:val="24"/>
          <w:szCs w:val="24"/>
        </w:rPr>
      </w:pPr>
      <w:r w:rsidRPr="00D35D69">
        <w:rPr>
          <w:rFonts w:ascii="Times New Roman" w:hAnsi="Times New Roman" w:cs="Times New Roman"/>
          <w:sz w:val="24"/>
          <w:szCs w:val="24"/>
        </w:rPr>
        <w:t>C</w:t>
      </w:r>
      <w:r w:rsidR="00A82ABB" w:rsidRPr="00D35D69">
        <w:rPr>
          <w:rFonts w:ascii="Times New Roman" w:hAnsi="Times New Roman" w:cs="Times New Roman"/>
          <w:sz w:val="24"/>
          <w:szCs w:val="24"/>
        </w:rPr>
        <w:t>e projet a contribué à développer des conditions favorables à la conclusion d’un accord ACAA par</w:t>
      </w:r>
      <w:r w:rsidR="003B5BFA" w:rsidRPr="00D35D69">
        <w:rPr>
          <w:rFonts w:ascii="Times New Roman" w:hAnsi="Times New Roman" w:cs="Times New Roman"/>
          <w:sz w:val="24"/>
          <w:szCs w:val="24"/>
        </w:rPr>
        <w:t> :</w:t>
      </w:r>
    </w:p>
    <w:p w:rsidR="005C5878" w:rsidRPr="00D35D69" w:rsidRDefault="00A82ABB">
      <w:pPr>
        <w:numPr>
          <w:ilvl w:val="0"/>
          <w:numId w:val="50"/>
        </w:numPr>
        <w:autoSpaceDE w:val="0"/>
        <w:autoSpaceDN w:val="0"/>
        <w:adjustRightInd w:val="0"/>
        <w:spacing w:before="120"/>
        <w:jc w:val="both"/>
        <w:rPr>
          <w:rFonts w:ascii="Times New Roman" w:hAnsi="Times New Roman" w:cs="Times New Roman"/>
          <w:sz w:val="24"/>
          <w:szCs w:val="24"/>
        </w:rPr>
      </w:pPr>
      <w:r w:rsidRPr="00D35D69">
        <w:rPr>
          <w:rFonts w:ascii="Times New Roman" w:hAnsi="Times New Roman" w:cs="Times New Roman"/>
          <w:sz w:val="24"/>
          <w:szCs w:val="24"/>
        </w:rPr>
        <w:t>un cadre législatif et règlementaire en phase avec l’acquis communautaire pour les secteurs « électrique » et « produits de construction » ;</w:t>
      </w:r>
    </w:p>
    <w:p w:rsidR="005C5878" w:rsidRPr="00D35D69" w:rsidRDefault="00A82ABB">
      <w:pPr>
        <w:numPr>
          <w:ilvl w:val="0"/>
          <w:numId w:val="50"/>
        </w:numPr>
        <w:autoSpaceDE w:val="0"/>
        <w:autoSpaceDN w:val="0"/>
        <w:adjustRightInd w:val="0"/>
        <w:spacing w:before="120"/>
        <w:jc w:val="both"/>
        <w:rPr>
          <w:rFonts w:ascii="Times New Roman" w:hAnsi="Times New Roman" w:cs="Times New Roman"/>
          <w:sz w:val="24"/>
          <w:szCs w:val="24"/>
        </w:rPr>
      </w:pPr>
      <w:r w:rsidRPr="00D35D69">
        <w:rPr>
          <w:rFonts w:ascii="Times New Roman" w:hAnsi="Times New Roman" w:cs="Times New Roman"/>
          <w:sz w:val="24"/>
          <w:szCs w:val="24"/>
        </w:rPr>
        <w:t xml:space="preserve">une bonne maîtrise par les cadres de l’administration ainsi que des organismes institutionnels des concepts et procédures de l’acquis communautaire en matière de règlementation, normalisation, méthodes d’évaluation de conformité, </w:t>
      </w:r>
      <w:r w:rsidR="003B5BFA" w:rsidRPr="00D35D69">
        <w:rPr>
          <w:rFonts w:ascii="Times New Roman" w:hAnsi="Times New Roman" w:cs="Times New Roman"/>
          <w:sz w:val="24"/>
          <w:szCs w:val="24"/>
        </w:rPr>
        <w:t>accréditation, et notification ;</w:t>
      </w:r>
    </w:p>
    <w:p w:rsidR="005C5878" w:rsidRPr="00D35D69" w:rsidRDefault="00A82ABB">
      <w:pPr>
        <w:numPr>
          <w:ilvl w:val="0"/>
          <w:numId w:val="50"/>
        </w:numPr>
        <w:autoSpaceDE w:val="0"/>
        <w:autoSpaceDN w:val="0"/>
        <w:adjustRightInd w:val="0"/>
        <w:spacing w:before="120"/>
        <w:jc w:val="both"/>
        <w:rPr>
          <w:rFonts w:ascii="Times New Roman" w:hAnsi="Times New Roman" w:cs="Times New Roman"/>
          <w:sz w:val="24"/>
          <w:szCs w:val="24"/>
        </w:rPr>
      </w:pPr>
      <w:r w:rsidRPr="00D35D69">
        <w:rPr>
          <w:rFonts w:ascii="Times New Roman" w:hAnsi="Times New Roman" w:cs="Times New Roman"/>
          <w:sz w:val="24"/>
          <w:szCs w:val="24"/>
        </w:rPr>
        <w:t>un plan d’action pour un système national optimisé de métrologie</w:t>
      </w:r>
      <w:r w:rsidR="003B5BFA" w:rsidRPr="00D35D69">
        <w:rPr>
          <w:rFonts w:ascii="Times New Roman" w:hAnsi="Times New Roman" w:cs="Times New Roman"/>
          <w:sz w:val="24"/>
          <w:szCs w:val="24"/>
        </w:rPr>
        <w:t> ;</w:t>
      </w:r>
      <w:r w:rsidRPr="00D35D69">
        <w:rPr>
          <w:rFonts w:ascii="Times New Roman" w:hAnsi="Times New Roman" w:cs="Times New Roman"/>
          <w:sz w:val="24"/>
          <w:szCs w:val="24"/>
        </w:rPr>
        <w:t xml:space="preserve"> </w:t>
      </w:r>
    </w:p>
    <w:p w:rsidR="005C5878" w:rsidRPr="00D35D69" w:rsidRDefault="00A82ABB">
      <w:pPr>
        <w:numPr>
          <w:ilvl w:val="0"/>
          <w:numId w:val="50"/>
        </w:numPr>
        <w:autoSpaceDE w:val="0"/>
        <w:autoSpaceDN w:val="0"/>
        <w:adjustRightInd w:val="0"/>
        <w:spacing w:before="120"/>
        <w:jc w:val="both"/>
        <w:rPr>
          <w:rFonts w:ascii="Times New Roman" w:hAnsi="Times New Roman" w:cs="Times New Roman"/>
          <w:sz w:val="24"/>
          <w:szCs w:val="24"/>
        </w:rPr>
      </w:pPr>
      <w:r w:rsidRPr="00D35D69">
        <w:rPr>
          <w:rFonts w:ascii="Times New Roman" w:hAnsi="Times New Roman" w:cs="Times New Roman"/>
          <w:sz w:val="24"/>
          <w:szCs w:val="24"/>
        </w:rPr>
        <w:t>une mise à niveau signi</w:t>
      </w:r>
      <w:r w:rsidR="003B5BFA" w:rsidRPr="00D35D69">
        <w:rPr>
          <w:rFonts w:ascii="Times New Roman" w:hAnsi="Times New Roman" w:cs="Times New Roman"/>
          <w:sz w:val="24"/>
          <w:szCs w:val="24"/>
        </w:rPr>
        <w:t xml:space="preserve">ficative des systèmes qualité et une </w:t>
      </w:r>
      <w:r w:rsidRPr="00D35D69">
        <w:rPr>
          <w:rFonts w:ascii="Times New Roman" w:hAnsi="Times New Roman" w:cs="Times New Roman"/>
          <w:sz w:val="24"/>
          <w:szCs w:val="24"/>
        </w:rPr>
        <w:t>maîtrise des essais pertinents pour un ACAA dans les laboratoires et Centres Techniques</w:t>
      </w:r>
      <w:r w:rsidR="003B5BFA" w:rsidRPr="00D35D69">
        <w:rPr>
          <w:rFonts w:ascii="Times New Roman" w:hAnsi="Times New Roman" w:cs="Times New Roman"/>
          <w:sz w:val="24"/>
          <w:szCs w:val="24"/>
        </w:rPr>
        <w:t>;</w:t>
      </w:r>
      <w:r w:rsidRPr="00D35D69">
        <w:rPr>
          <w:rFonts w:ascii="Times New Roman" w:hAnsi="Times New Roman" w:cs="Times New Roman"/>
          <w:sz w:val="24"/>
          <w:szCs w:val="24"/>
        </w:rPr>
        <w:t xml:space="preserve"> </w:t>
      </w:r>
    </w:p>
    <w:p w:rsidR="005C5878" w:rsidRPr="00D35D69" w:rsidRDefault="00A82ABB">
      <w:pPr>
        <w:numPr>
          <w:ilvl w:val="0"/>
          <w:numId w:val="50"/>
        </w:numPr>
        <w:autoSpaceDE w:val="0"/>
        <w:autoSpaceDN w:val="0"/>
        <w:adjustRightInd w:val="0"/>
        <w:spacing w:before="120"/>
        <w:jc w:val="both"/>
        <w:rPr>
          <w:rFonts w:ascii="Times New Roman" w:hAnsi="Times New Roman" w:cs="Times New Roman"/>
          <w:sz w:val="24"/>
          <w:szCs w:val="24"/>
        </w:rPr>
      </w:pPr>
      <w:r w:rsidRPr="00D35D69">
        <w:rPr>
          <w:rFonts w:ascii="Times New Roman" w:hAnsi="Times New Roman" w:cs="Times New Roman"/>
          <w:sz w:val="24"/>
          <w:szCs w:val="24"/>
        </w:rPr>
        <w:t xml:space="preserve">la préparation des plans et spécifications pour </w:t>
      </w:r>
      <w:r w:rsidR="003B5BFA" w:rsidRPr="00D35D69">
        <w:rPr>
          <w:rFonts w:ascii="Times New Roman" w:hAnsi="Times New Roman" w:cs="Times New Roman"/>
          <w:sz w:val="24"/>
          <w:szCs w:val="24"/>
        </w:rPr>
        <w:t xml:space="preserve">la mise en place de nouveaux laboratoires ; </w:t>
      </w:r>
    </w:p>
    <w:p w:rsidR="005C5878" w:rsidRPr="00D35D69" w:rsidRDefault="00A82ABB">
      <w:pPr>
        <w:numPr>
          <w:ilvl w:val="0"/>
          <w:numId w:val="50"/>
        </w:numPr>
        <w:autoSpaceDE w:val="0"/>
        <w:autoSpaceDN w:val="0"/>
        <w:adjustRightInd w:val="0"/>
        <w:spacing w:before="120"/>
        <w:jc w:val="both"/>
        <w:rPr>
          <w:rFonts w:ascii="Times New Roman" w:hAnsi="Times New Roman" w:cs="Times New Roman"/>
          <w:sz w:val="24"/>
          <w:szCs w:val="24"/>
        </w:rPr>
      </w:pPr>
      <w:r w:rsidRPr="00D35D69">
        <w:rPr>
          <w:rFonts w:ascii="Times New Roman" w:hAnsi="Times New Roman" w:cs="Times New Roman"/>
          <w:sz w:val="24"/>
          <w:szCs w:val="24"/>
        </w:rPr>
        <w:t>une initiation des cadres et agents de la surveillance du marché aux pratiques européennes.</w:t>
      </w:r>
    </w:p>
    <w:p w:rsidR="005C5878" w:rsidRPr="00D35D69" w:rsidRDefault="005C5878">
      <w:pPr>
        <w:jc w:val="both"/>
        <w:rPr>
          <w:rFonts w:ascii="Times New Roman" w:hAnsi="Times New Roman" w:cs="Times New Roman"/>
          <w:sz w:val="24"/>
          <w:szCs w:val="24"/>
        </w:rPr>
      </w:pPr>
    </w:p>
    <w:p w:rsidR="005C5878" w:rsidRPr="00D35D69" w:rsidRDefault="00A82ABB">
      <w:pPr>
        <w:autoSpaceDE w:val="0"/>
        <w:autoSpaceDN w:val="0"/>
        <w:adjustRightInd w:val="0"/>
        <w:spacing w:before="120"/>
        <w:jc w:val="both"/>
        <w:rPr>
          <w:rFonts w:ascii="Times New Roman" w:hAnsi="Times New Roman" w:cs="Times New Roman"/>
          <w:sz w:val="24"/>
          <w:szCs w:val="24"/>
        </w:rPr>
      </w:pPr>
      <w:r w:rsidRPr="00D35D69">
        <w:rPr>
          <w:rFonts w:ascii="Times New Roman" w:hAnsi="Times New Roman" w:cs="Times New Roman"/>
          <w:sz w:val="24"/>
          <w:szCs w:val="24"/>
        </w:rPr>
        <w:t xml:space="preserve">Il </w:t>
      </w:r>
      <w:r w:rsidR="008D6DAB" w:rsidRPr="00D35D69">
        <w:rPr>
          <w:rFonts w:ascii="Times New Roman" w:hAnsi="Times New Roman" w:cs="Times New Roman"/>
          <w:sz w:val="24"/>
          <w:szCs w:val="24"/>
        </w:rPr>
        <w:t>a été</w:t>
      </w:r>
      <w:r w:rsidRPr="00D35D69">
        <w:rPr>
          <w:rFonts w:ascii="Times New Roman" w:hAnsi="Times New Roman" w:cs="Times New Roman"/>
          <w:sz w:val="24"/>
          <w:szCs w:val="24"/>
        </w:rPr>
        <w:t xml:space="preserve"> recommandé de continuer l’appui par </w:t>
      </w:r>
      <w:r w:rsidRPr="00D35D69">
        <w:rPr>
          <w:rFonts w:ascii="Times New Roman" w:hAnsi="Times New Roman" w:cs="Times New Roman"/>
          <w:b/>
          <w:bCs/>
          <w:sz w:val="24"/>
          <w:szCs w:val="24"/>
        </w:rPr>
        <w:t>l’acquisition de nouveaux équipements, l’assistance et la formation</w:t>
      </w:r>
      <w:r w:rsidRPr="00D35D69">
        <w:rPr>
          <w:rFonts w:ascii="Times New Roman" w:hAnsi="Times New Roman" w:cs="Times New Roman"/>
          <w:sz w:val="24"/>
          <w:szCs w:val="24"/>
        </w:rPr>
        <w:t xml:space="preserve"> nécessaires aux organismes d’évaluation de la conformité et de surveillance du marché, afin de mettre en place tous les éléments nécessaires à un accord ACAA</w:t>
      </w:r>
      <w:r w:rsidR="008D6DAB" w:rsidRPr="00D35D69">
        <w:rPr>
          <w:rFonts w:ascii="Times New Roman" w:hAnsi="Times New Roman" w:cs="Times New Roman"/>
          <w:sz w:val="24"/>
          <w:szCs w:val="24"/>
        </w:rPr>
        <w:t>.</w:t>
      </w:r>
      <w:r w:rsidRPr="00D35D69">
        <w:rPr>
          <w:rFonts w:ascii="Times New Roman" w:hAnsi="Times New Roman" w:cs="Times New Roman"/>
          <w:sz w:val="24"/>
          <w:szCs w:val="24"/>
        </w:rPr>
        <w:t>.</w:t>
      </w:r>
    </w:p>
    <w:p w:rsidR="005C5878" w:rsidRPr="00D35D69" w:rsidRDefault="00A82ABB">
      <w:pPr>
        <w:autoSpaceDE w:val="0"/>
        <w:autoSpaceDN w:val="0"/>
        <w:adjustRightInd w:val="0"/>
        <w:spacing w:before="120"/>
        <w:jc w:val="both"/>
        <w:rPr>
          <w:rFonts w:ascii="Times New Roman" w:hAnsi="Times New Roman" w:cs="Times New Roman"/>
          <w:sz w:val="24"/>
          <w:szCs w:val="24"/>
        </w:rPr>
      </w:pPr>
      <w:r w:rsidRPr="00D35D69">
        <w:rPr>
          <w:rFonts w:ascii="Times New Roman" w:hAnsi="Times New Roman" w:cs="Times New Roman"/>
          <w:sz w:val="24"/>
          <w:szCs w:val="24"/>
        </w:rPr>
        <w:t xml:space="preserve">Afin de renforcer les acquis de ce projet et poursuivre la mise en œuvre des axes d’actions dégagés, plusieurs nouveaux projets de jumelage dont le présent projet </w:t>
      </w:r>
      <w:r w:rsidR="003B5BFA" w:rsidRPr="00D35D69">
        <w:rPr>
          <w:rFonts w:ascii="Times New Roman" w:hAnsi="Times New Roman" w:cs="Times New Roman"/>
          <w:sz w:val="24"/>
          <w:szCs w:val="24"/>
        </w:rPr>
        <w:t xml:space="preserve">seront </w:t>
      </w:r>
      <w:r w:rsidRPr="00D35D69">
        <w:rPr>
          <w:rFonts w:ascii="Times New Roman" w:hAnsi="Times New Roman" w:cs="Times New Roman"/>
          <w:sz w:val="24"/>
          <w:szCs w:val="24"/>
        </w:rPr>
        <w:t>engagés dans le cadre du P3A</w:t>
      </w:r>
      <w:r w:rsidR="003B5BFA" w:rsidRPr="00D35D69">
        <w:rPr>
          <w:rFonts w:ascii="Times New Roman" w:hAnsi="Times New Roman" w:cs="Times New Roman"/>
          <w:sz w:val="24"/>
          <w:szCs w:val="24"/>
        </w:rPr>
        <w:t>-</w:t>
      </w:r>
      <w:r w:rsidRPr="00D35D69">
        <w:rPr>
          <w:rFonts w:ascii="Times New Roman" w:hAnsi="Times New Roman" w:cs="Times New Roman"/>
          <w:sz w:val="24"/>
          <w:szCs w:val="24"/>
        </w:rPr>
        <w:t>II et concerneront les domaines suivants :</w:t>
      </w:r>
      <w:r w:rsidR="003B5BFA" w:rsidRPr="00D35D69">
        <w:rPr>
          <w:rFonts w:ascii="Times New Roman" w:hAnsi="Times New Roman" w:cs="Times New Roman"/>
          <w:sz w:val="24"/>
          <w:szCs w:val="24"/>
        </w:rPr>
        <w:t xml:space="preserve"> </w:t>
      </w:r>
      <w:r w:rsidRPr="00D35D69">
        <w:rPr>
          <w:rFonts w:ascii="Times New Roman" w:hAnsi="Times New Roman" w:cs="Times New Roman"/>
          <w:sz w:val="24"/>
          <w:szCs w:val="24"/>
        </w:rPr>
        <w:t>L’accréditation,</w:t>
      </w:r>
      <w:r w:rsidR="003B5BFA" w:rsidRPr="00D35D69">
        <w:rPr>
          <w:rFonts w:ascii="Times New Roman" w:hAnsi="Times New Roman" w:cs="Times New Roman"/>
          <w:sz w:val="24"/>
          <w:szCs w:val="24"/>
        </w:rPr>
        <w:t xml:space="preserve"> l</w:t>
      </w:r>
      <w:r w:rsidRPr="00D35D69">
        <w:rPr>
          <w:rFonts w:ascii="Times New Roman" w:hAnsi="Times New Roman" w:cs="Times New Roman"/>
          <w:sz w:val="24"/>
          <w:szCs w:val="24"/>
        </w:rPr>
        <w:t>a</w:t>
      </w:r>
      <w:r w:rsidR="003B5BFA" w:rsidRPr="00D35D69">
        <w:rPr>
          <w:rFonts w:ascii="Times New Roman" w:hAnsi="Times New Roman" w:cs="Times New Roman"/>
          <w:sz w:val="24"/>
          <w:szCs w:val="24"/>
        </w:rPr>
        <w:t xml:space="preserve"> normalisation </w:t>
      </w:r>
      <w:r w:rsidRPr="00D35D69">
        <w:rPr>
          <w:rFonts w:ascii="Times New Roman" w:hAnsi="Times New Roman" w:cs="Times New Roman"/>
          <w:sz w:val="24"/>
          <w:szCs w:val="24"/>
        </w:rPr>
        <w:t xml:space="preserve"> </w:t>
      </w:r>
      <w:r w:rsidR="003B5BFA" w:rsidRPr="00D35D69">
        <w:rPr>
          <w:rFonts w:ascii="Times New Roman" w:hAnsi="Times New Roman" w:cs="Times New Roman"/>
          <w:sz w:val="24"/>
          <w:szCs w:val="24"/>
        </w:rPr>
        <w:t xml:space="preserve"> la </w:t>
      </w:r>
      <w:r w:rsidRPr="00D35D69">
        <w:rPr>
          <w:rFonts w:ascii="Times New Roman" w:hAnsi="Times New Roman" w:cs="Times New Roman"/>
          <w:sz w:val="24"/>
          <w:szCs w:val="24"/>
        </w:rPr>
        <w:t>surveillance du marché,</w:t>
      </w:r>
      <w:r w:rsidR="003B5BFA" w:rsidRPr="00D35D69">
        <w:rPr>
          <w:rFonts w:ascii="Times New Roman" w:hAnsi="Times New Roman" w:cs="Times New Roman"/>
          <w:sz w:val="24"/>
          <w:szCs w:val="24"/>
        </w:rPr>
        <w:t xml:space="preserve"> et la</w:t>
      </w:r>
      <w:r w:rsidRPr="00D35D69">
        <w:rPr>
          <w:rFonts w:ascii="Times New Roman" w:hAnsi="Times New Roman" w:cs="Times New Roman"/>
          <w:sz w:val="24"/>
          <w:szCs w:val="24"/>
        </w:rPr>
        <w:t xml:space="preserve"> consommation. </w:t>
      </w:r>
    </w:p>
    <w:p w:rsidR="00B13444" w:rsidRPr="00D35D69" w:rsidRDefault="00B13444" w:rsidP="009C4256">
      <w:pPr>
        <w:rPr>
          <w:rFonts w:ascii="Times New Roman" w:hAnsi="Times New Roman" w:cs="Times New Roman"/>
          <w:sz w:val="24"/>
          <w:szCs w:val="24"/>
        </w:rPr>
      </w:pPr>
    </w:p>
    <w:p w:rsidR="00B13444" w:rsidRPr="00D35D69" w:rsidRDefault="00B13444" w:rsidP="00F71243">
      <w:pPr>
        <w:autoSpaceDE w:val="0"/>
        <w:autoSpaceDN w:val="0"/>
        <w:adjustRightInd w:val="0"/>
        <w:spacing w:before="120"/>
        <w:jc w:val="both"/>
        <w:rPr>
          <w:rFonts w:ascii="Times New Roman" w:hAnsi="Times New Roman" w:cs="Times New Roman"/>
          <w:sz w:val="24"/>
          <w:szCs w:val="24"/>
          <w:u w:val="single"/>
        </w:rPr>
      </w:pPr>
      <w:r w:rsidRPr="00D35D69">
        <w:rPr>
          <w:rFonts w:ascii="Times New Roman" w:hAnsi="Times New Roman" w:cs="Times New Roman"/>
          <w:sz w:val="24"/>
          <w:szCs w:val="24"/>
          <w:u w:val="single"/>
        </w:rPr>
        <w:lastRenderedPageBreak/>
        <w:t>Programme de modernisation industrielle (PMI) :</w:t>
      </w:r>
    </w:p>
    <w:p w:rsidR="00B13444" w:rsidRPr="00D35D69" w:rsidRDefault="00B13444" w:rsidP="00864606">
      <w:pPr>
        <w:jc w:val="both"/>
        <w:rPr>
          <w:rFonts w:ascii="Times New Roman" w:hAnsi="Times New Roman" w:cs="Times New Roman"/>
          <w:sz w:val="24"/>
          <w:szCs w:val="24"/>
        </w:rPr>
      </w:pPr>
      <w:r w:rsidRPr="00D35D69">
        <w:rPr>
          <w:rFonts w:ascii="Times New Roman" w:hAnsi="Times New Roman" w:cs="Times New Roman"/>
          <w:sz w:val="24"/>
          <w:szCs w:val="24"/>
        </w:rPr>
        <w:t xml:space="preserve">Ce programme vise à rapprocher les pratiques et les standards nationaux des pratiques et standards européens en matière de compétitivité, innovation, qualité, normes, propriété industrielle, ainsi que dans les domaines du financement des entreprises industrielles et du renforcement des services techniques et de conseil en appui à l’industrie. Ce programme a pris fin en décembre 2009 et a bénéficié d’un budget de 50 millions d’euros. </w:t>
      </w:r>
    </w:p>
    <w:p w:rsidR="00B13444" w:rsidRPr="00D35D69" w:rsidRDefault="00B13444" w:rsidP="00F71243">
      <w:pPr>
        <w:jc w:val="both"/>
        <w:rPr>
          <w:rFonts w:ascii="Times New Roman" w:hAnsi="Times New Roman" w:cs="Times New Roman"/>
          <w:sz w:val="24"/>
          <w:szCs w:val="24"/>
          <w:u w:val="single"/>
        </w:rPr>
      </w:pPr>
    </w:p>
    <w:p w:rsidR="00B13444" w:rsidRPr="00D35D69" w:rsidRDefault="00B13444" w:rsidP="00F71243">
      <w:pPr>
        <w:jc w:val="both"/>
        <w:rPr>
          <w:rFonts w:ascii="Times New Roman" w:hAnsi="Times New Roman" w:cs="Times New Roman"/>
          <w:sz w:val="24"/>
          <w:szCs w:val="24"/>
          <w:u w:val="single"/>
        </w:rPr>
      </w:pPr>
      <w:r w:rsidRPr="00D35D69">
        <w:rPr>
          <w:rFonts w:ascii="Times New Roman" w:hAnsi="Times New Roman" w:cs="Times New Roman"/>
          <w:sz w:val="24"/>
          <w:szCs w:val="24"/>
          <w:u w:val="single"/>
        </w:rPr>
        <w:t>Programme d’appui à la compétitivité des entreprises et à la facilitation de l’accès au marché (PCAM)</w:t>
      </w:r>
    </w:p>
    <w:p w:rsidR="00B13444" w:rsidRPr="00D35D69" w:rsidRDefault="00B13444" w:rsidP="00F71243">
      <w:pPr>
        <w:jc w:val="both"/>
        <w:rPr>
          <w:rFonts w:ascii="Times New Roman" w:hAnsi="Times New Roman" w:cs="Times New Roman"/>
          <w:sz w:val="24"/>
          <w:szCs w:val="24"/>
        </w:rPr>
      </w:pPr>
      <w:r w:rsidRPr="00D35D69">
        <w:rPr>
          <w:rFonts w:ascii="Times New Roman" w:hAnsi="Times New Roman" w:cs="Times New Roman"/>
          <w:sz w:val="24"/>
          <w:szCs w:val="24"/>
        </w:rPr>
        <w:t>Ce programme vise à améliorer la compétitivité des entreprises tunisiennes et à faciliter leur accès au marché international et notamment communautaire à travers la conformité aux exigences réglementaires et normatives d’une part et l’adaptation de l’infrastructure qualité aux besoins du marché européen d’autre part ; et ceci afin de pouvoir conclure des accords de reconnaissance mutuelle avec l’UE dans le domaine de l’évaluation de la conformité. Ce programme a été signé en 2009 et s’étale sur 4 années avec un budget de 23 millions euros.</w:t>
      </w:r>
    </w:p>
    <w:p w:rsidR="00B13444" w:rsidRPr="00D35D69" w:rsidRDefault="00B13444" w:rsidP="00F71243">
      <w:pPr>
        <w:jc w:val="both"/>
        <w:rPr>
          <w:rFonts w:ascii="Times New Roman" w:hAnsi="Times New Roman" w:cs="Times New Roman"/>
          <w:sz w:val="24"/>
          <w:szCs w:val="24"/>
          <w:u w:val="single"/>
        </w:rPr>
      </w:pPr>
    </w:p>
    <w:p w:rsidR="00B13444" w:rsidRPr="00D35D69" w:rsidRDefault="00B13444" w:rsidP="00F71243">
      <w:pPr>
        <w:jc w:val="both"/>
        <w:rPr>
          <w:rFonts w:ascii="Times New Roman" w:hAnsi="Times New Roman" w:cs="Times New Roman"/>
          <w:sz w:val="24"/>
          <w:szCs w:val="24"/>
          <w:u w:val="single"/>
        </w:rPr>
      </w:pPr>
      <w:r w:rsidRPr="00D35D69">
        <w:rPr>
          <w:rFonts w:ascii="Times New Roman" w:hAnsi="Times New Roman" w:cs="Times New Roman"/>
          <w:sz w:val="24"/>
          <w:szCs w:val="24"/>
          <w:u w:val="single"/>
        </w:rPr>
        <w:t>Programme environnement et énergie (PEE)</w:t>
      </w:r>
    </w:p>
    <w:p w:rsidR="00B13444" w:rsidRPr="00D35D69" w:rsidRDefault="00B13444" w:rsidP="00F71243">
      <w:pPr>
        <w:jc w:val="both"/>
        <w:rPr>
          <w:rFonts w:ascii="Times New Roman" w:hAnsi="Times New Roman" w:cs="Times New Roman"/>
          <w:sz w:val="24"/>
          <w:szCs w:val="24"/>
        </w:rPr>
      </w:pPr>
      <w:r w:rsidRPr="00D35D69">
        <w:rPr>
          <w:rFonts w:ascii="Times New Roman" w:hAnsi="Times New Roman" w:cs="Times New Roman"/>
          <w:sz w:val="24"/>
          <w:szCs w:val="24"/>
        </w:rPr>
        <w:t xml:space="preserve">Le PEE se propose de contribuer au développement et à la consolidation d’une stratégie durable du pays en matière d’environnement et d’énergie, ainsi que de renforcer la compétitivité de l’économie tunisienne en termes de maitrise de l’énergie, d’impact sur le climat et le milieu. Valable durant 4 ans à partir de décembre 2008, ce programme bénéficie d’un budget de 33 millions d’euros.  </w:t>
      </w:r>
    </w:p>
    <w:p w:rsidR="007978CC" w:rsidRPr="00D35D69" w:rsidRDefault="007978CC" w:rsidP="00F71243">
      <w:pPr>
        <w:jc w:val="both"/>
        <w:rPr>
          <w:rFonts w:ascii="Times New Roman" w:hAnsi="Times New Roman" w:cs="Times New Roman"/>
          <w:sz w:val="24"/>
          <w:szCs w:val="24"/>
          <w:u w:val="single"/>
        </w:rPr>
      </w:pPr>
    </w:p>
    <w:p w:rsidR="00C35D8A" w:rsidRPr="00D35D69" w:rsidRDefault="00A82ABB" w:rsidP="00F71243">
      <w:pPr>
        <w:jc w:val="both"/>
        <w:rPr>
          <w:rFonts w:ascii="Times New Roman" w:hAnsi="Times New Roman" w:cs="Times New Roman"/>
          <w:sz w:val="24"/>
          <w:szCs w:val="24"/>
          <w:u w:val="single"/>
        </w:rPr>
      </w:pPr>
      <w:r w:rsidRPr="00D35D69">
        <w:rPr>
          <w:rFonts w:ascii="Times New Roman" w:hAnsi="Times New Roman" w:cs="Times New Roman"/>
          <w:sz w:val="24"/>
          <w:szCs w:val="24"/>
          <w:u w:val="single"/>
        </w:rPr>
        <w:t>Missions TAIEX </w:t>
      </w:r>
    </w:p>
    <w:p w:rsidR="005C5878" w:rsidRPr="00D35D69" w:rsidRDefault="006A0C67" w:rsidP="005C5878">
      <w:pPr>
        <w:jc w:val="both"/>
        <w:rPr>
          <w:rFonts w:ascii="Times New Roman" w:hAnsi="Times New Roman" w:cs="Times New Roman"/>
          <w:sz w:val="24"/>
          <w:szCs w:val="24"/>
        </w:rPr>
      </w:pPr>
      <w:r w:rsidRPr="00D35D69">
        <w:rPr>
          <w:rFonts w:ascii="Times New Roman" w:hAnsi="Times New Roman" w:cs="Times New Roman"/>
          <w:sz w:val="24"/>
          <w:szCs w:val="24"/>
        </w:rPr>
        <w:t>L</w:t>
      </w:r>
      <w:r w:rsidR="00A82ABB" w:rsidRPr="00D35D69">
        <w:rPr>
          <w:rFonts w:ascii="Times New Roman" w:hAnsi="Times New Roman" w:cs="Times New Roman"/>
          <w:sz w:val="24"/>
          <w:szCs w:val="24"/>
        </w:rPr>
        <w:t xml:space="preserve">e CTC  a  fait appel à une mission d'expertise TAIEX qui a été organisée du 03 au 07 mai 2010 et a servi </w:t>
      </w:r>
      <w:r w:rsidR="005C5878" w:rsidRPr="00D35D69">
        <w:rPr>
          <w:rFonts w:ascii="Times New Roman" w:hAnsi="Times New Roman" w:cs="Times New Roman"/>
          <w:sz w:val="24"/>
          <w:szCs w:val="24"/>
        </w:rPr>
        <w:t>pour</w:t>
      </w:r>
      <w:r w:rsidR="00A82ABB" w:rsidRPr="00D35D69">
        <w:rPr>
          <w:rFonts w:ascii="Times New Roman" w:hAnsi="Times New Roman" w:cs="Times New Roman"/>
          <w:sz w:val="24"/>
          <w:szCs w:val="24"/>
        </w:rPr>
        <w:t xml:space="preserve"> tracer les grandes lignes du programme d'actions notamment sur les plans de la formation et de l'information.  </w:t>
      </w:r>
    </w:p>
    <w:p w:rsidR="005C5878" w:rsidRPr="00D35D69" w:rsidRDefault="005C5878">
      <w:pPr>
        <w:jc w:val="both"/>
        <w:rPr>
          <w:rFonts w:ascii="Times New Roman" w:hAnsi="Times New Roman" w:cs="Times New Roman"/>
          <w:sz w:val="24"/>
          <w:szCs w:val="24"/>
        </w:rPr>
      </w:pPr>
    </w:p>
    <w:p w:rsidR="00C35D8A" w:rsidRPr="00D35D69" w:rsidRDefault="00A82ABB" w:rsidP="00337ED5">
      <w:pPr>
        <w:jc w:val="both"/>
        <w:rPr>
          <w:rFonts w:ascii="Times New Roman" w:hAnsi="Times New Roman" w:cs="Times New Roman"/>
          <w:sz w:val="24"/>
          <w:szCs w:val="24"/>
        </w:rPr>
      </w:pPr>
      <w:r w:rsidRPr="00D35D69">
        <w:rPr>
          <w:rFonts w:ascii="Times New Roman" w:hAnsi="Times New Roman" w:cs="Times New Roman"/>
          <w:sz w:val="24"/>
          <w:szCs w:val="24"/>
        </w:rPr>
        <w:t>Une deuxième mission sous forme de visite d’étude est en préparation</w:t>
      </w:r>
      <w:r w:rsidR="006A0C67" w:rsidRPr="00D35D69">
        <w:rPr>
          <w:rFonts w:ascii="Times New Roman" w:hAnsi="Times New Roman" w:cs="Times New Roman"/>
          <w:sz w:val="24"/>
          <w:szCs w:val="24"/>
        </w:rPr>
        <w:t xml:space="preserve">. Cette mission a pour </w:t>
      </w:r>
      <w:r w:rsidRPr="00D35D69">
        <w:rPr>
          <w:rFonts w:ascii="Times New Roman" w:hAnsi="Times New Roman" w:cs="Times New Roman"/>
          <w:sz w:val="24"/>
          <w:szCs w:val="24"/>
        </w:rPr>
        <w:t>objectif de  permettre d'investir davantage le volet analytique</w:t>
      </w:r>
      <w:r w:rsidR="00337ED5" w:rsidRPr="00D35D69">
        <w:rPr>
          <w:rFonts w:ascii="Times New Roman" w:hAnsi="Times New Roman" w:cs="Times New Roman"/>
          <w:sz w:val="24"/>
          <w:szCs w:val="24"/>
        </w:rPr>
        <w:t xml:space="preserve"> et d’aider à la </w:t>
      </w:r>
      <w:r w:rsidRPr="00D35D69">
        <w:rPr>
          <w:rFonts w:ascii="Times New Roman" w:hAnsi="Times New Roman" w:cs="Times New Roman"/>
          <w:sz w:val="24"/>
          <w:szCs w:val="24"/>
        </w:rPr>
        <w:t xml:space="preserve">mise en œuvre pratique des moyens et méthodes  liés à la mise en conformité avec REACH.   </w:t>
      </w:r>
    </w:p>
    <w:p w:rsidR="00B13444" w:rsidRPr="00D35D69" w:rsidRDefault="00B13444" w:rsidP="009C4256">
      <w:pPr>
        <w:pStyle w:val="Titre3"/>
        <w:rPr>
          <w:rFonts w:ascii="Times New Roman" w:hAnsi="Times New Roman"/>
          <w:color w:val="auto"/>
          <w:sz w:val="24"/>
          <w:szCs w:val="24"/>
        </w:rPr>
      </w:pPr>
      <w:bookmarkStart w:id="79" w:name="_Toc128476403"/>
      <w:bookmarkStart w:id="80" w:name="_Toc129083643"/>
      <w:bookmarkStart w:id="81" w:name="_Toc269281059"/>
      <w:bookmarkStart w:id="82" w:name="_Toc269281330"/>
      <w:bookmarkStart w:id="83" w:name="_Toc269285521"/>
      <w:r w:rsidRPr="00D35D69">
        <w:rPr>
          <w:rFonts w:ascii="Times New Roman" w:hAnsi="Times New Roman"/>
          <w:color w:val="auto"/>
          <w:sz w:val="24"/>
          <w:szCs w:val="24"/>
        </w:rPr>
        <w:t>3.2.2 Autres activités entreprises dans le domaine</w:t>
      </w:r>
      <w:bookmarkEnd w:id="79"/>
      <w:bookmarkEnd w:id="80"/>
      <w:bookmarkEnd w:id="81"/>
      <w:bookmarkEnd w:id="82"/>
      <w:bookmarkEnd w:id="83"/>
    </w:p>
    <w:p w:rsidR="007978CC" w:rsidRPr="00D35D69" w:rsidRDefault="007978CC" w:rsidP="00F71243">
      <w:pPr>
        <w:jc w:val="both"/>
        <w:rPr>
          <w:rFonts w:ascii="Times New Roman" w:hAnsi="Times New Roman" w:cs="Times New Roman"/>
          <w:iCs/>
          <w:sz w:val="24"/>
          <w:szCs w:val="24"/>
          <w:u w:val="single"/>
        </w:rPr>
      </w:pPr>
    </w:p>
    <w:p w:rsidR="00B13444" w:rsidRPr="00D35D69" w:rsidRDefault="00B13444" w:rsidP="00F71243">
      <w:pPr>
        <w:jc w:val="both"/>
        <w:rPr>
          <w:rFonts w:ascii="Times New Roman" w:hAnsi="Times New Roman" w:cs="Times New Roman"/>
          <w:iCs/>
          <w:sz w:val="24"/>
          <w:szCs w:val="24"/>
          <w:u w:val="single"/>
        </w:rPr>
      </w:pPr>
      <w:r w:rsidRPr="00D35D69">
        <w:rPr>
          <w:rFonts w:ascii="Times New Roman" w:hAnsi="Times New Roman" w:cs="Times New Roman"/>
          <w:iCs/>
          <w:sz w:val="24"/>
          <w:szCs w:val="24"/>
          <w:u w:val="single"/>
        </w:rPr>
        <w:t>Réseau des Entreprises Maghrébines pour l’Environnement (REME)</w:t>
      </w:r>
    </w:p>
    <w:p w:rsidR="00B13444" w:rsidRPr="00D35D69" w:rsidRDefault="00B13444" w:rsidP="00864606">
      <w:pPr>
        <w:jc w:val="both"/>
        <w:rPr>
          <w:rFonts w:ascii="Times New Roman" w:hAnsi="Times New Roman" w:cs="Times New Roman"/>
          <w:iCs/>
          <w:sz w:val="24"/>
          <w:szCs w:val="24"/>
        </w:rPr>
      </w:pPr>
      <w:r w:rsidRPr="00D35D69">
        <w:rPr>
          <w:rFonts w:ascii="Times New Roman" w:hAnsi="Times New Roman" w:cs="Times New Roman"/>
          <w:iCs/>
          <w:sz w:val="24"/>
          <w:szCs w:val="24"/>
        </w:rPr>
        <w:t xml:space="preserve">Le REME est un projet mis en en œuvre dans le cadre de la coopération tuniso-allemande  (GTZ) bénéficiant, depuis 2008 et jusqu’à 2011, à la Tunisie, au Maroc et à l’Algérie. Il vise à mettre en réseau les PME maghrébines afin de travailler conjointement sur des problématiques environnementales et notamment la conformité aux normes et standards internationaux. La Tunisie a bénéficié dans ce cadre de formations sur le règlement REACH mais celles-ci sont brèves et constituent une simple entrée en matière. </w:t>
      </w:r>
    </w:p>
    <w:p w:rsidR="007978CC" w:rsidRPr="00D35D69" w:rsidRDefault="007978CC" w:rsidP="00864606">
      <w:pPr>
        <w:jc w:val="both"/>
        <w:rPr>
          <w:rFonts w:ascii="Times New Roman" w:hAnsi="Times New Roman" w:cs="Times New Roman"/>
          <w:iCs/>
          <w:sz w:val="24"/>
          <w:szCs w:val="24"/>
        </w:rPr>
      </w:pPr>
      <w:r w:rsidRPr="00D35D69">
        <w:rPr>
          <w:rFonts w:ascii="Times New Roman" w:hAnsi="Times New Roman" w:cs="Times New Roman"/>
          <w:iCs/>
          <w:sz w:val="24"/>
          <w:szCs w:val="24"/>
        </w:rPr>
        <w:br w:type="page"/>
      </w:r>
    </w:p>
    <w:p w:rsidR="00B13444" w:rsidRPr="00D35D69" w:rsidRDefault="00B13444" w:rsidP="009C4256">
      <w:pPr>
        <w:pStyle w:val="Titre2"/>
        <w:rPr>
          <w:rFonts w:ascii="Times New Roman" w:hAnsi="Times New Roman"/>
          <w:color w:val="auto"/>
          <w:sz w:val="24"/>
          <w:szCs w:val="24"/>
        </w:rPr>
      </w:pPr>
      <w:bookmarkStart w:id="84" w:name="_Toc262812758"/>
      <w:bookmarkStart w:id="85" w:name="_Toc247516725"/>
      <w:bookmarkStart w:id="86" w:name="_Toc269281331"/>
      <w:bookmarkStart w:id="87" w:name="_Toc269285522"/>
      <w:r w:rsidRPr="00D35D69">
        <w:rPr>
          <w:rFonts w:ascii="Times New Roman" w:hAnsi="Times New Roman"/>
          <w:color w:val="auto"/>
          <w:sz w:val="24"/>
          <w:szCs w:val="24"/>
        </w:rPr>
        <w:t>3.3 Résultats</w:t>
      </w:r>
      <w:bookmarkEnd w:id="84"/>
      <w:bookmarkEnd w:id="85"/>
      <w:bookmarkEnd w:id="86"/>
      <w:bookmarkEnd w:id="87"/>
    </w:p>
    <w:p w:rsidR="00B13444" w:rsidRPr="00D35D69" w:rsidRDefault="00B13444" w:rsidP="009C4256">
      <w:pPr>
        <w:rPr>
          <w:rFonts w:ascii="Times New Roman" w:hAnsi="Times New Roman" w:cs="Times New Roman"/>
          <w:b/>
          <w:color w:val="FF0000"/>
          <w:sz w:val="24"/>
          <w:szCs w:val="24"/>
        </w:rPr>
      </w:pPr>
    </w:p>
    <w:p w:rsidR="00B13444" w:rsidRPr="00D35D69" w:rsidRDefault="00B13444" w:rsidP="00814E66">
      <w:pPr>
        <w:tabs>
          <w:tab w:val="num" w:pos="360"/>
        </w:tabs>
        <w:jc w:val="both"/>
        <w:rPr>
          <w:rFonts w:ascii="Times New Roman" w:hAnsi="Times New Roman" w:cs="Times New Roman"/>
          <w:b/>
          <w:sz w:val="24"/>
          <w:szCs w:val="24"/>
        </w:rPr>
      </w:pPr>
      <w:bookmarkStart w:id="88" w:name="_Toc129083646"/>
      <w:bookmarkStart w:id="89" w:name="_Toc129429519"/>
      <w:bookmarkStart w:id="90" w:name="_Toc138566886"/>
      <w:r w:rsidRPr="00D35D69">
        <w:rPr>
          <w:rFonts w:ascii="Times New Roman" w:hAnsi="Times New Roman" w:cs="Times New Roman"/>
          <w:b/>
          <w:sz w:val="24"/>
          <w:szCs w:val="24"/>
        </w:rPr>
        <w:t>Résultat 1 :</w:t>
      </w:r>
      <w:r w:rsidRPr="00D35D69">
        <w:rPr>
          <w:rFonts w:ascii="Times New Roman" w:hAnsi="Times New Roman" w:cs="Times New Roman"/>
          <w:sz w:val="24"/>
          <w:szCs w:val="24"/>
        </w:rPr>
        <w:t xml:space="preserve"> Législation et réglementation liées à la gestion et au contrôle des substances chimiques harmonisées avec l’acquis de l’UE.</w:t>
      </w:r>
    </w:p>
    <w:p w:rsidR="00B13444" w:rsidRPr="00D35D69" w:rsidRDefault="00B13444" w:rsidP="009C4256">
      <w:pPr>
        <w:rPr>
          <w:rFonts w:ascii="Times New Roman" w:hAnsi="Times New Roman" w:cs="Times New Roman"/>
          <w:b/>
          <w:sz w:val="24"/>
          <w:szCs w:val="24"/>
        </w:rPr>
      </w:pPr>
    </w:p>
    <w:p w:rsidR="00B13444" w:rsidRPr="00D35D69" w:rsidRDefault="00B13444" w:rsidP="00F71243">
      <w:pPr>
        <w:jc w:val="both"/>
        <w:rPr>
          <w:rFonts w:ascii="Times New Roman" w:hAnsi="Times New Roman" w:cs="Times New Roman"/>
          <w:b/>
          <w:sz w:val="24"/>
          <w:szCs w:val="24"/>
        </w:rPr>
      </w:pPr>
      <w:r w:rsidRPr="00D35D69">
        <w:rPr>
          <w:rFonts w:ascii="Times New Roman" w:hAnsi="Times New Roman" w:cs="Times New Roman"/>
          <w:b/>
          <w:sz w:val="24"/>
          <w:szCs w:val="24"/>
        </w:rPr>
        <w:t xml:space="preserve">Indicateurs : </w:t>
      </w:r>
    </w:p>
    <w:p w:rsidR="00B13444" w:rsidRPr="00D35D69" w:rsidRDefault="00B13444" w:rsidP="00F71243">
      <w:pPr>
        <w:pStyle w:val="Paragraphedeliste"/>
        <w:numPr>
          <w:ilvl w:val="0"/>
          <w:numId w:val="16"/>
        </w:numPr>
      </w:pPr>
      <w:r w:rsidRPr="00D35D69">
        <w:t>Tableaux de comparaison et de correspondance entre la législation/réglementation tunisienne et  européenne disponibles.</w:t>
      </w:r>
    </w:p>
    <w:p w:rsidR="00B13444" w:rsidRPr="00D35D69" w:rsidRDefault="00B13444" w:rsidP="00F71243">
      <w:pPr>
        <w:pStyle w:val="Paragraphedeliste"/>
        <w:numPr>
          <w:ilvl w:val="0"/>
          <w:numId w:val="16"/>
        </w:numPr>
      </w:pPr>
      <w:r w:rsidRPr="00D35D69">
        <w:t>Projets de textes modifiés ou promulgués </w:t>
      </w:r>
      <w:r w:rsidRPr="00D35D69" w:rsidDel="00F6570E">
        <w:t xml:space="preserve"> </w:t>
      </w:r>
    </w:p>
    <w:p w:rsidR="00B13444" w:rsidRPr="00D35D69" w:rsidRDefault="00B13444" w:rsidP="00F71243">
      <w:pPr>
        <w:pStyle w:val="Paragraphedeliste"/>
        <w:numPr>
          <w:ilvl w:val="0"/>
          <w:numId w:val="16"/>
        </w:numPr>
      </w:pPr>
      <w:r w:rsidRPr="00D35D69">
        <w:t>Modalités d’application  de la nouvelle législation/réglementation proposées.</w:t>
      </w:r>
    </w:p>
    <w:p w:rsidR="00B13444" w:rsidRPr="00D35D69" w:rsidRDefault="00B13444" w:rsidP="00260214">
      <w:pPr>
        <w:pStyle w:val="Paragraphedeliste"/>
        <w:numPr>
          <w:ilvl w:val="0"/>
          <w:numId w:val="16"/>
        </w:numPr>
      </w:pPr>
      <w:r w:rsidRPr="00D35D69">
        <w:t>Plan d'adaptation et schéma juridique proposés et moyens de mise en œuvre identifiés.</w:t>
      </w:r>
    </w:p>
    <w:p w:rsidR="004E086C" w:rsidRPr="00D35D69" w:rsidRDefault="00B13444" w:rsidP="00F71243">
      <w:pPr>
        <w:pStyle w:val="Paragraphedeliste"/>
        <w:numPr>
          <w:ilvl w:val="0"/>
          <w:numId w:val="16"/>
        </w:numPr>
      </w:pPr>
      <w:r w:rsidRPr="00D35D69">
        <w:t>Au moins cinquante (50) cadres des administrations et structures concernées sont familiarisés avec la législation/réglementation européenne et  les projets de textes tunisiens.</w:t>
      </w:r>
    </w:p>
    <w:p w:rsidR="005C5878" w:rsidRPr="00D35D69" w:rsidRDefault="00A82ABB">
      <w:pPr>
        <w:pStyle w:val="Paragraphedeliste"/>
        <w:numPr>
          <w:ilvl w:val="0"/>
          <w:numId w:val="16"/>
        </w:numPr>
        <w:rPr>
          <w:b/>
        </w:rPr>
      </w:pPr>
      <w:r w:rsidRPr="00D35D69">
        <w:rPr>
          <w:b/>
        </w:rPr>
        <w:br w:type="page"/>
      </w:r>
    </w:p>
    <w:p w:rsidR="00B13444" w:rsidRPr="00D35D69" w:rsidRDefault="00B13444" w:rsidP="00F71243">
      <w:pPr>
        <w:jc w:val="both"/>
        <w:rPr>
          <w:rFonts w:ascii="Times New Roman" w:hAnsi="Times New Roman" w:cs="Times New Roman"/>
          <w:b/>
          <w:sz w:val="24"/>
          <w:szCs w:val="24"/>
        </w:rPr>
      </w:pPr>
      <w:r w:rsidRPr="00D35D69">
        <w:rPr>
          <w:rFonts w:ascii="Times New Roman" w:hAnsi="Times New Roman" w:cs="Times New Roman"/>
          <w:b/>
          <w:sz w:val="24"/>
          <w:szCs w:val="24"/>
        </w:rPr>
        <w:t>Résultat 2 : </w:t>
      </w:r>
      <w:r w:rsidRPr="00D35D69">
        <w:rPr>
          <w:rFonts w:ascii="Times New Roman" w:hAnsi="Times New Roman" w:cs="Times New Roman"/>
          <w:sz w:val="24"/>
          <w:szCs w:val="24"/>
        </w:rPr>
        <w:t>Les missions des administrations, institutions  et laboratoires concernés par les activités liées à l’application de REACH sont mises à jour et renforcées.</w:t>
      </w:r>
    </w:p>
    <w:p w:rsidR="00B13444" w:rsidRPr="00D35D69" w:rsidRDefault="00B13444" w:rsidP="00F71243">
      <w:pPr>
        <w:tabs>
          <w:tab w:val="left" w:pos="1674"/>
        </w:tabs>
        <w:jc w:val="both"/>
        <w:rPr>
          <w:rFonts w:ascii="Times New Roman" w:hAnsi="Times New Roman" w:cs="Times New Roman"/>
          <w:b/>
          <w:sz w:val="24"/>
          <w:szCs w:val="24"/>
        </w:rPr>
      </w:pPr>
    </w:p>
    <w:p w:rsidR="00B13444" w:rsidRPr="00D35D69" w:rsidRDefault="00B13444" w:rsidP="00F71243">
      <w:pPr>
        <w:tabs>
          <w:tab w:val="left" w:pos="1674"/>
        </w:tabs>
        <w:jc w:val="both"/>
        <w:rPr>
          <w:rFonts w:ascii="Times New Roman" w:hAnsi="Times New Roman" w:cs="Times New Roman"/>
          <w:b/>
          <w:sz w:val="24"/>
          <w:szCs w:val="24"/>
        </w:rPr>
      </w:pPr>
      <w:r w:rsidRPr="00D35D69">
        <w:rPr>
          <w:rFonts w:ascii="Times New Roman" w:hAnsi="Times New Roman" w:cs="Times New Roman"/>
          <w:b/>
          <w:sz w:val="24"/>
          <w:szCs w:val="24"/>
        </w:rPr>
        <w:t>Indicateurs :</w:t>
      </w:r>
      <w:r w:rsidRPr="00D35D69">
        <w:rPr>
          <w:rFonts w:ascii="Times New Roman" w:hAnsi="Times New Roman" w:cs="Times New Roman"/>
          <w:b/>
          <w:sz w:val="24"/>
          <w:szCs w:val="24"/>
        </w:rPr>
        <w:tab/>
      </w:r>
    </w:p>
    <w:p w:rsidR="00B13444" w:rsidRPr="00D35D69" w:rsidRDefault="00B13444" w:rsidP="00F71243">
      <w:pPr>
        <w:pStyle w:val="Paragraphedeliste"/>
        <w:numPr>
          <w:ilvl w:val="0"/>
          <w:numId w:val="16"/>
        </w:numPr>
      </w:pPr>
      <w:r w:rsidRPr="00D35D69">
        <w:t>Document détaillant les responsabilités et les attributions de chacune des administrations et institutions élaboré.</w:t>
      </w:r>
    </w:p>
    <w:p w:rsidR="00B13444" w:rsidRPr="00D35D69" w:rsidRDefault="00B13444" w:rsidP="00F71243">
      <w:pPr>
        <w:pStyle w:val="Paragraphedeliste"/>
        <w:numPr>
          <w:ilvl w:val="0"/>
          <w:numId w:val="16"/>
        </w:numPr>
      </w:pPr>
      <w:r w:rsidRPr="00D35D69">
        <w:t>Textes réglementaires fixant ces attributions disponibles.</w:t>
      </w:r>
    </w:p>
    <w:p w:rsidR="00B13444" w:rsidRPr="00D35D69" w:rsidRDefault="00B13444" w:rsidP="00740CC1">
      <w:pPr>
        <w:pStyle w:val="Paragraphedeliste"/>
        <w:numPr>
          <w:ilvl w:val="0"/>
          <w:numId w:val="16"/>
        </w:numPr>
      </w:pPr>
      <w:r w:rsidRPr="00D35D69">
        <w:t>Stratégie nationale d’intervention et plan d’action élaborés</w:t>
      </w:r>
    </w:p>
    <w:p w:rsidR="00B13444" w:rsidRPr="00D35D69" w:rsidRDefault="00B13444" w:rsidP="00F71243">
      <w:pPr>
        <w:pStyle w:val="Paragraphedeliste"/>
        <w:numPr>
          <w:ilvl w:val="0"/>
          <w:numId w:val="16"/>
        </w:numPr>
      </w:pPr>
      <w:r w:rsidRPr="00D35D69">
        <w:t>Actions permettant d’assumer ces nouvelles responsabilités engagées.</w:t>
      </w:r>
    </w:p>
    <w:p w:rsidR="00B13444" w:rsidRPr="00D35D69" w:rsidRDefault="00B13444" w:rsidP="00F71243">
      <w:pPr>
        <w:pStyle w:val="Paragraphedeliste"/>
        <w:numPr>
          <w:ilvl w:val="0"/>
          <w:numId w:val="16"/>
        </w:numPr>
      </w:pPr>
      <w:r w:rsidRPr="00D35D69">
        <w:t>Au moins cent (100) cadres  des administrations, institutions et laboratoires concernés sont informés des responsabilités qui leur incombent.</w:t>
      </w:r>
    </w:p>
    <w:p w:rsidR="00B13444" w:rsidRPr="00D35D69" w:rsidRDefault="00B13444" w:rsidP="00F71243">
      <w:pPr>
        <w:jc w:val="both"/>
        <w:rPr>
          <w:rFonts w:ascii="Times New Roman" w:hAnsi="Times New Roman" w:cs="Times New Roman"/>
          <w:b/>
          <w:sz w:val="24"/>
          <w:szCs w:val="24"/>
        </w:rPr>
      </w:pPr>
    </w:p>
    <w:p w:rsidR="00B13444" w:rsidRPr="00D35D69" w:rsidRDefault="00B13444" w:rsidP="00864606">
      <w:pPr>
        <w:jc w:val="both"/>
        <w:rPr>
          <w:rFonts w:ascii="Times New Roman" w:hAnsi="Times New Roman" w:cs="Times New Roman"/>
          <w:b/>
          <w:sz w:val="24"/>
          <w:szCs w:val="24"/>
        </w:rPr>
      </w:pPr>
      <w:r w:rsidRPr="00D35D69">
        <w:rPr>
          <w:rFonts w:ascii="Times New Roman" w:hAnsi="Times New Roman" w:cs="Times New Roman"/>
          <w:b/>
          <w:sz w:val="24"/>
          <w:szCs w:val="24"/>
        </w:rPr>
        <w:t xml:space="preserve">Résultat 3 : </w:t>
      </w:r>
      <w:r w:rsidRPr="00D35D69">
        <w:rPr>
          <w:rFonts w:ascii="Times New Roman" w:hAnsi="Times New Roman" w:cs="Times New Roman"/>
          <w:sz w:val="24"/>
          <w:szCs w:val="24"/>
        </w:rPr>
        <w:t>Les capacités nationales d’intervention liées à l’application de REACH sont renforcées.</w:t>
      </w:r>
    </w:p>
    <w:p w:rsidR="00B13444" w:rsidRPr="00D35D69" w:rsidRDefault="00B13444" w:rsidP="00F71243">
      <w:pPr>
        <w:jc w:val="both"/>
        <w:rPr>
          <w:rFonts w:ascii="Times New Roman" w:hAnsi="Times New Roman" w:cs="Times New Roman"/>
          <w:b/>
          <w:sz w:val="24"/>
          <w:szCs w:val="24"/>
        </w:rPr>
      </w:pPr>
    </w:p>
    <w:p w:rsidR="00B13444" w:rsidRPr="00D35D69" w:rsidRDefault="00B13444" w:rsidP="00F71243">
      <w:pPr>
        <w:jc w:val="both"/>
        <w:rPr>
          <w:rFonts w:ascii="Times New Roman" w:hAnsi="Times New Roman" w:cs="Times New Roman"/>
          <w:b/>
          <w:sz w:val="24"/>
          <w:szCs w:val="24"/>
        </w:rPr>
      </w:pPr>
      <w:r w:rsidRPr="00D35D69">
        <w:rPr>
          <w:rFonts w:ascii="Times New Roman" w:hAnsi="Times New Roman" w:cs="Times New Roman"/>
          <w:b/>
          <w:sz w:val="24"/>
          <w:szCs w:val="24"/>
        </w:rPr>
        <w:t>Indicateurs :</w:t>
      </w:r>
    </w:p>
    <w:p w:rsidR="00B13444" w:rsidRPr="00D35D69" w:rsidRDefault="00B13444" w:rsidP="00814E66">
      <w:pPr>
        <w:pStyle w:val="Paragraphedeliste"/>
        <w:numPr>
          <w:ilvl w:val="0"/>
          <w:numId w:val="16"/>
        </w:numPr>
      </w:pPr>
      <w:r w:rsidRPr="00D35D69">
        <w:t>Augmentation du volume d’activité du CTC lié à la sécurité chimique de 20 %  annuellement.</w:t>
      </w:r>
    </w:p>
    <w:p w:rsidR="00B13444" w:rsidRPr="00D35D69" w:rsidRDefault="00B13444" w:rsidP="00F71243">
      <w:pPr>
        <w:pStyle w:val="Paragraphedeliste"/>
        <w:numPr>
          <w:ilvl w:val="0"/>
          <w:numId w:val="16"/>
        </w:numPr>
      </w:pPr>
      <w:r w:rsidRPr="00D35D69">
        <w:t>Augmentation du nombre de services fournis par le CTC liés là la sécurité chimique de 20% annuellement.</w:t>
      </w:r>
    </w:p>
    <w:p w:rsidR="00B13444" w:rsidRPr="00D35D69" w:rsidRDefault="00B13444" w:rsidP="00A74DB2">
      <w:pPr>
        <w:pStyle w:val="Paragraphedeliste"/>
        <w:numPr>
          <w:ilvl w:val="0"/>
          <w:numId w:val="16"/>
        </w:numPr>
      </w:pPr>
      <w:r w:rsidRPr="00D35D69">
        <w:t xml:space="preserve">Au moins 12 experts formés à l’accompagnement aux entreprises pour l’application de REACH dans les différentes structures intervenantes. </w:t>
      </w:r>
    </w:p>
    <w:p w:rsidR="00B13444" w:rsidRPr="00D35D69" w:rsidRDefault="00B13444" w:rsidP="00A74DB2">
      <w:pPr>
        <w:pStyle w:val="Paragraphedeliste"/>
        <w:numPr>
          <w:ilvl w:val="0"/>
          <w:numId w:val="16"/>
        </w:numPr>
      </w:pPr>
      <w:r w:rsidRPr="00D35D69">
        <w:rPr>
          <w:lang w:val="fr-BE"/>
        </w:rPr>
        <w:t xml:space="preserve">Nombre de Fora de discussion lancés, </w:t>
      </w:r>
    </w:p>
    <w:p w:rsidR="00B13444" w:rsidRPr="00D35D69" w:rsidRDefault="00B13444" w:rsidP="00A74DB2">
      <w:pPr>
        <w:pStyle w:val="Paragraphedeliste"/>
        <w:numPr>
          <w:ilvl w:val="0"/>
          <w:numId w:val="16"/>
        </w:numPr>
      </w:pPr>
      <w:r w:rsidRPr="00D35D69">
        <w:rPr>
          <w:lang w:val="fr-BE"/>
        </w:rPr>
        <w:t xml:space="preserve">Nombre d’entreprises ayant bénéficié d’une formation relative à REACH. </w:t>
      </w:r>
    </w:p>
    <w:p w:rsidR="00B13444" w:rsidRPr="00D35D69" w:rsidRDefault="00B13444" w:rsidP="00B31426">
      <w:pPr>
        <w:pStyle w:val="Paragraphedeliste"/>
        <w:numPr>
          <w:ilvl w:val="0"/>
          <w:numId w:val="16"/>
        </w:numPr>
      </w:pPr>
      <w:r w:rsidRPr="00D35D69">
        <w:rPr>
          <w:lang w:val="fr-BE"/>
        </w:rPr>
        <w:t>Nombre d’entreprises ayant bénéficié d’une assistance technique relative à REACH</w:t>
      </w:r>
    </w:p>
    <w:p w:rsidR="00B13444" w:rsidRPr="00D35D69" w:rsidRDefault="00B13444" w:rsidP="00F71243">
      <w:pPr>
        <w:pStyle w:val="Paragraphedeliste"/>
        <w:numPr>
          <w:ilvl w:val="0"/>
          <w:numId w:val="16"/>
        </w:numPr>
      </w:pPr>
      <w:r w:rsidRPr="00D35D69">
        <w:t xml:space="preserve">Nombre d’entreprises ayant engagé un plan de conformité à REACH </w:t>
      </w:r>
    </w:p>
    <w:p w:rsidR="00B13444" w:rsidRPr="00D35D69" w:rsidRDefault="00B13444" w:rsidP="00F71243">
      <w:pPr>
        <w:jc w:val="both"/>
        <w:rPr>
          <w:rFonts w:ascii="Times New Roman" w:hAnsi="Times New Roman" w:cs="Times New Roman"/>
          <w:b/>
          <w:sz w:val="24"/>
          <w:szCs w:val="24"/>
        </w:rPr>
      </w:pPr>
    </w:p>
    <w:p w:rsidR="00B13444" w:rsidRPr="00D35D69" w:rsidRDefault="00B13444">
      <w:pPr>
        <w:spacing w:before="120" w:after="120"/>
        <w:jc w:val="both"/>
        <w:rPr>
          <w:rFonts w:ascii="Times New Roman" w:hAnsi="Times New Roman" w:cs="Times New Roman"/>
          <w:sz w:val="24"/>
          <w:szCs w:val="24"/>
        </w:rPr>
      </w:pPr>
      <w:r w:rsidRPr="00D35D69">
        <w:rPr>
          <w:rFonts w:ascii="Times New Roman" w:hAnsi="Times New Roman" w:cs="Times New Roman"/>
          <w:b/>
          <w:sz w:val="24"/>
          <w:szCs w:val="24"/>
        </w:rPr>
        <w:t xml:space="preserve">Résultat 4 : </w:t>
      </w:r>
      <w:bookmarkStart w:id="91" w:name="_Toc262812759"/>
      <w:bookmarkStart w:id="92" w:name="_Toc128476406"/>
      <w:bookmarkStart w:id="93" w:name="_Toc129083656"/>
      <w:bookmarkStart w:id="94" w:name="_Toc129429529"/>
      <w:bookmarkStart w:id="95" w:name="_Toc247516726"/>
      <w:bookmarkEnd w:id="88"/>
      <w:bookmarkEnd w:id="89"/>
      <w:bookmarkEnd w:id="90"/>
      <w:r w:rsidRPr="00D35D69">
        <w:rPr>
          <w:rFonts w:ascii="Times New Roman" w:hAnsi="Times New Roman" w:cs="Times New Roman"/>
          <w:sz w:val="24"/>
          <w:szCs w:val="24"/>
        </w:rPr>
        <w:t>Les différentes parties prenantes (structures administratives, industriels, exportateurs,..) concernées par REACH sont informées et sensibilisées.</w:t>
      </w:r>
    </w:p>
    <w:p w:rsidR="00B13444" w:rsidRPr="00D35D69" w:rsidRDefault="00B13444" w:rsidP="00F71243">
      <w:pPr>
        <w:jc w:val="both"/>
        <w:rPr>
          <w:rFonts w:ascii="Times New Roman" w:hAnsi="Times New Roman" w:cs="Times New Roman"/>
          <w:b/>
          <w:sz w:val="24"/>
          <w:szCs w:val="24"/>
          <w:lang w:eastAsia="fr-FR"/>
        </w:rPr>
      </w:pPr>
    </w:p>
    <w:p w:rsidR="00B13444" w:rsidRPr="00D35D69" w:rsidRDefault="00B13444" w:rsidP="00F71243">
      <w:pPr>
        <w:jc w:val="both"/>
        <w:rPr>
          <w:rFonts w:ascii="Times New Roman" w:hAnsi="Times New Roman" w:cs="Times New Roman"/>
          <w:b/>
          <w:sz w:val="24"/>
          <w:szCs w:val="24"/>
          <w:lang w:eastAsia="fr-FR"/>
        </w:rPr>
      </w:pPr>
      <w:r w:rsidRPr="00D35D69">
        <w:rPr>
          <w:rFonts w:ascii="Times New Roman" w:hAnsi="Times New Roman" w:cs="Times New Roman"/>
          <w:b/>
          <w:sz w:val="24"/>
          <w:szCs w:val="24"/>
          <w:lang w:eastAsia="fr-FR"/>
        </w:rPr>
        <w:t xml:space="preserve">Indicateurs : </w:t>
      </w:r>
    </w:p>
    <w:p w:rsidR="00B13444" w:rsidRPr="00D35D69" w:rsidRDefault="00B13444" w:rsidP="00F71243">
      <w:pPr>
        <w:pStyle w:val="Paragraphedeliste"/>
        <w:numPr>
          <w:ilvl w:val="0"/>
          <w:numId w:val="16"/>
        </w:numPr>
      </w:pPr>
      <w:r w:rsidRPr="00D35D69">
        <w:t>Au moins  deux cents (200)  participants représentant les différentes parties prenantes sont informés et sensibilisés aux enjeux et défis de REACH.</w:t>
      </w:r>
    </w:p>
    <w:p w:rsidR="00B13444" w:rsidRPr="00D35D69" w:rsidRDefault="00B13444" w:rsidP="00F6570E">
      <w:pPr>
        <w:pStyle w:val="Paragraphedeliste"/>
        <w:numPr>
          <w:ilvl w:val="0"/>
          <w:numId w:val="16"/>
        </w:numPr>
      </w:pPr>
      <w:r w:rsidRPr="00D35D69">
        <w:t xml:space="preserve">Au moins deux cents (200) entreprises informées. </w:t>
      </w:r>
    </w:p>
    <w:p w:rsidR="00B13444" w:rsidRPr="00D35D69" w:rsidRDefault="00B13444" w:rsidP="00F71243">
      <w:pPr>
        <w:pStyle w:val="Paragraphedeliste"/>
        <w:numPr>
          <w:ilvl w:val="0"/>
          <w:numId w:val="16"/>
        </w:numPr>
      </w:pPr>
      <w:r w:rsidRPr="00D35D69">
        <w:t xml:space="preserve">Outils de communication (supports papiers et audio-visuels) disponibles.    </w:t>
      </w:r>
    </w:p>
    <w:p w:rsidR="00B13444" w:rsidRPr="00D35D69" w:rsidRDefault="00B13444" w:rsidP="009C4256">
      <w:pPr>
        <w:pStyle w:val="Titre2"/>
        <w:rPr>
          <w:rFonts w:ascii="Times New Roman" w:hAnsi="Times New Roman"/>
          <w:color w:val="auto"/>
          <w:sz w:val="24"/>
          <w:szCs w:val="24"/>
        </w:rPr>
      </w:pPr>
      <w:bookmarkStart w:id="96" w:name="_Toc269281332"/>
      <w:bookmarkStart w:id="97" w:name="_Toc269285523"/>
      <w:r w:rsidRPr="00D35D69">
        <w:rPr>
          <w:rFonts w:ascii="Times New Roman" w:hAnsi="Times New Roman"/>
          <w:color w:val="auto"/>
          <w:sz w:val="24"/>
          <w:szCs w:val="24"/>
        </w:rPr>
        <w:t>3.4 Activités</w:t>
      </w:r>
      <w:bookmarkEnd w:id="91"/>
      <w:bookmarkEnd w:id="92"/>
      <w:bookmarkEnd w:id="93"/>
      <w:bookmarkEnd w:id="94"/>
      <w:bookmarkEnd w:id="95"/>
      <w:bookmarkEnd w:id="96"/>
      <w:bookmarkEnd w:id="97"/>
    </w:p>
    <w:p w:rsidR="00B13444" w:rsidRPr="00D35D69" w:rsidRDefault="00B13444" w:rsidP="00AF4E55">
      <w:pPr>
        <w:autoSpaceDE w:val="0"/>
        <w:autoSpaceDN w:val="0"/>
        <w:adjustRightInd w:val="0"/>
        <w:spacing w:before="120"/>
        <w:jc w:val="both"/>
        <w:rPr>
          <w:rFonts w:ascii="Times New Roman" w:hAnsi="Times New Roman" w:cs="Times New Roman"/>
          <w:b/>
          <w:bCs/>
          <w:i/>
          <w:iCs/>
          <w:sz w:val="24"/>
          <w:szCs w:val="24"/>
        </w:rPr>
      </w:pPr>
      <w:r w:rsidRPr="00D35D69">
        <w:rPr>
          <w:rFonts w:ascii="Times New Roman" w:hAnsi="Times New Roman" w:cs="Times New Roman"/>
          <w:b/>
          <w:bCs/>
          <w:i/>
          <w:iCs/>
          <w:sz w:val="24"/>
          <w:szCs w:val="24"/>
        </w:rPr>
        <w:t>Les activités indicatives prévues, en plus des  séminaires de lancement et de clôture, concourant à l’atteinte des résultats retenus sont :</w:t>
      </w:r>
    </w:p>
    <w:p w:rsidR="00B13444" w:rsidRPr="00D35D69" w:rsidRDefault="00B13444" w:rsidP="00F71243">
      <w:pPr>
        <w:autoSpaceDE w:val="0"/>
        <w:autoSpaceDN w:val="0"/>
        <w:adjustRightInd w:val="0"/>
        <w:spacing w:before="120"/>
        <w:jc w:val="both"/>
        <w:rPr>
          <w:rFonts w:ascii="Times New Roman" w:hAnsi="Times New Roman" w:cs="Times New Roman"/>
          <w:b/>
          <w:bCs/>
          <w:i/>
          <w:iCs/>
          <w:sz w:val="24"/>
          <w:szCs w:val="24"/>
        </w:rPr>
      </w:pPr>
      <w:r w:rsidRPr="00D35D69">
        <w:rPr>
          <w:rFonts w:ascii="Times New Roman" w:hAnsi="Times New Roman" w:cs="Times New Roman"/>
          <w:b/>
          <w:bCs/>
          <w:i/>
          <w:iCs/>
          <w:sz w:val="24"/>
          <w:szCs w:val="24"/>
        </w:rPr>
        <w:t>Activités concourant à l’atteinte du Résultat 1: </w:t>
      </w:r>
    </w:p>
    <w:p w:rsidR="00B13444" w:rsidRPr="00D35D69" w:rsidRDefault="00B13444" w:rsidP="00F71243">
      <w:pPr>
        <w:jc w:val="both"/>
        <w:rPr>
          <w:rFonts w:ascii="Times New Roman" w:hAnsi="Times New Roman" w:cs="Times New Roman"/>
          <w:sz w:val="24"/>
          <w:szCs w:val="24"/>
        </w:rPr>
      </w:pPr>
    </w:p>
    <w:p w:rsidR="00B13444" w:rsidRPr="00D35D69" w:rsidRDefault="00B13444" w:rsidP="00F71243">
      <w:pPr>
        <w:pStyle w:val="Paragraphedeliste"/>
        <w:numPr>
          <w:ilvl w:val="1"/>
          <w:numId w:val="11"/>
        </w:numPr>
        <w:rPr>
          <w:b/>
          <w:bCs/>
        </w:rPr>
      </w:pPr>
      <w:r w:rsidRPr="00D35D69">
        <w:rPr>
          <w:b/>
          <w:bCs/>
        </w:rPr>
        <w:t xml:space="preserve">Assistance pour l’étude et l’évaluation de la législation/ réglementation tunisienne actuelle relative à la gestion et au contrôle des substances chimiques et proposition des modifications et/ou compléments à y apporter pour l’harmoniser avec l’acquis de l’UE.  </w:t>
      </w:r>
    </w:p>
    <w:p w:rsidR="00B13444" w:rsidRPr="00D35D69" w:rsidRDefault="00B13444" w:rsidP="00F71243">
      <w:pPr>
        <w:pStyle w:val="Paragraphedeliste"/>
        <w:numPr>
          <w:ilvl w:val="0"/>
          <w:numId w:val="17"/>
        </w:numPr>
      </w:pPr>
      <w:r w:rsidRPr="00D35D69">
        <w:t>Elaboration des tableaux de comparaison et de correspondance entre la législation/réglementation  tunisienne et  européenne.</w:t>
      </w:r>
    </w:p>
    <w:p w:rsidR="00B13444" w:rsidRPr="00D35D69" w:rsidRDefault="00B13444" w:rsidP="00F71243">
      <w:pPr>
        <w:pStyle w:val="Paragraphedeliste"/>
        <w:numPr>
          <w:ilvl w:val="0"/>
          <w:numId w:val="17"/>
        </w:numPr>
      </w:pPr>
      <w:r w:rsidRPr="00D35D69">
        <w:t>Elaboration et proposition de projets de textes.</w:t>
      </w:r>
    </w:p>
    <w:p w:rsidR="00B13444" w:rsidRPr="00D35D69" w:rsidRDefault="00B13444" w:rsidP="0061084B">
      <w:pPr>
        <w:rPr>
          <w:rFonts w:ascii="Times New Roman" w:hAnsi="Times New Roman" w:cs="Times New Roman"/>
        </w:rPr>
      </w:pPr>
    </w:p>
    <w:p w:rsidR="00B13444" w:rsidRPr="00D35D69" w:rsidRDefault="00B13444">
      <w:pPr>
        <w:pStyle w:val="Paragraphedeliste"/>
        <w:numPr>
          <w:ilvl w:val="1"/>
          <w:numId w:val="11"/>
        </w:numPr>
        <w:rPr>
          <w:b/>
          <w:bCs/>
        </w:rPr>
      </w:pPr>
      <w:r w:rsidRPr="00D35D69">
        <w:rPr>
          <w:b/>
          <w:bCs/>
        </w:rPr>
        <w:t>Proposer un plan et un schéma juridique d'adaptation du système REACH au cas de la Tunisie ainsi qu'un inventaire des moyens nécessaires à la mise en œuvre de cette règlementation</w:t>
      </w:r>
    </w:p>
    <w:p w:rsidR="00B13444" w:rsidRPr="00D35D69" w:rsidRDefault="00B13444" w:rsidP="00F71243">
      <w:pPr>
        <w:pStyle w:val="Paragraphedeliste"/>
        <w:numPr>
          <w:ilvl w:val="1"/>
          <w:numId w:val="11"/>
        </w:numPr>
        <w:rPr>
          <w:b/>
        </w:rPr>
      </w:pPr>
      <w:r w:rsidRPr="00D35D69">
        <w:rPr>
          <w:b/>
        </w:rPr>
        <w:t>Accompagnement à l’élaboration des textes législatifs et réglementaires retenus  et proposition des mécanismes d’application.</w:t>
      </w:r>
    </w:p>
    <w:p w:rsidR="00B13444" w:rsidRPr="00D35D69" w:rsidRDefault="00B13444" w:rsidP="00F71243">
      <w:pPr>
        <w:pStyle w:val="Paragraphedeliste"/>
        <w:numPr>
          <w:ilvl w:val="0"/>
          <w:numId w:val="17"/>
        </w:numPr>
      </w:pPr>
      <w:r w:rsidRPr="00D35D69">
        <w:t>Définition des modalités d’application de la nouvelle législation/réglementation technique.</w:t>
      </w:r>
    </w:p>
    <w:p w:rsidR="00B13444" w:rsidRPr="00D35D69" w:rsidRDefault="00B13444" w:rsidP="00F71243">
      <w:pPr>
        <w:pStyle w:val="Paragraphedeliste"/>
        <w:numPr>
          <w:ilvl w:val="0"/>
          <w:numId w:val="17"/>
        </w:numPr>
      </w:pPr>
      <w:r w:rsidRPr="00D35D69">
        <w:t>Assistance à la rédaction des textes législatifs et réglementaires identifiés.</w:t>
      </w:r>
    </w:p>
    <w:p w:rsidR="00B13444" w:rsidRPr="00D35D69" w:rsidRDefault="00B13444" w:rsidP="00F71243">
      <w:pPr>
        <w:pStyle w:val="Paragraphedeliste"/>
        <w:ind w:left="540"/>
        <w:rPr>
          <w:bCs/>
        </w:rPr>
      </w:pPr>
    </w:p>
    <w:p w:rsidR="00B13444" w:rsidRPr="00D35D69" w:rsidRDefault="00B13444" w:rsidP="00F71243">
      <w:pPr>
        <w:pStyle w:val="Paragraphedeliste"/>
        <w:numPr>
          <w:ilvl w:val="1"/>
          <w:numId w:val="11"/>
        </w:numPr>
        <w:rPr>
          <w:b/>
          <w:bCs/>
        </w:rPr>
      </w:pPr>
      <w:r w:rsidRPr="00D35D69">
        <w:rPr>
          <w:b/>
          <w:bCs/>
        </w:rPr>
        <w:t>Séminaires d'information et de sensibilisation au profit de toutes les parties concernées portant sur les nouveaux textes législatifs et réglementaires et sur les mécanismes adoptés pour leur application.</w:t>
      </w:r>
    </w:p>
    <w:p w:rsidR="00B13444" w:rsidRPr="00D35D69" w:rsidRDefault="00B13444" w:rsidP="009C4256">
      <w:pPr>
        <w:pStyle w:val="Paragraphedeliste"/>
        <w:ind w:left="540"/>
      </w:pPr>
    </w:p>
    <w:p w:rsidR="009E1819" w:rsidRPr="00D35D69" w:rsidRDefault="00A82ABB">
      <w:pPr>
        <w:rPr>
          <w:rFonts w:ascii="Times New Roman" w:hAnsi="Times New Roman" w:cs="Times New Roman"/>
          <w:b/>
          <w:bCs/>
          <w:color w:val="000000"/>
          <w:sz w:val="24"/>
          <w:szCs w:val="24"/>
        </w:rPr>
      </w:pPr>
      <w:r w:rsidRPr="00D35D69">
        <w:rPr>
          <w:rFonts w:ascii="Times New Roman" w:hAnsi="Times New Roman" w:cs="Times New Roman"/>
          <w:b/>
          <w:bCs/>
          <w:color w:val="000000"/>
          <w:sz w:val="24"/>
          <w:szCs w:val="24"/>
        </w:rPr>
        <w:t>Estimations des hommes/jours</w:t>
      </w:r>
      <w:r w:rsidR="00357C04" w:rsidRPr="00D35D69">
        <w:rPr>
          <w:rFonts w:ascii="Times New Roman" w:hAnsi="Times New Roman" w:cs="Times New Roman"/>
          <w:b/>
          <w:bCs/>
          <w:color w:val="000000"/>
          <w:sz w:val="24"/>
          <w:szCs w:val="24"/>
        </w:rPr>
        <w:t xml:space="preserve"> </w:t>
      </w:r>
      <w:r w:rsidR="00B13444" w:rsidRPr="00D35D69">
        <w:rPr>
          <w:rFonts w:ascii="Times New Roman" w:hAnsi="Times New Roman" w:cs="Times New Roman"/>
          <w:b/>
          <w:bCs/>
          <w:color w:val="000000"/>
          <w:sz w:val="24"/>
          <w:szCs w:val="24"/>
        </w:rPr>
        <w:t xml:space="preserve">: </w:t>
      </w:r>
    </w:p>
    <w:p w:rsidR="00B13444" w:rsidRPr="00D35D69" w:rsidRDefault="00A21524" w:rsidP="00A21524">
      <w:pPr>
        <w:numPr>
          <w:ilvl w:val="0"/>
          <w:numId w:val="10"/>
        </w:numPr>
        <w:rPr>
          <w:rFonts w:ascii="Times New Roman" w:hAnsi="Times New Roman" w:cs="Times New Roman"/>
          <w:sz w:val="24"/>
          <w:szCs w:val="24"/>
        </w:rPr>
      </w:pPr>
      <w:r w:rsidRPr="00D35D69">
        <w:rPr>
          <w:rFonts w:ascii="Times New Roman" w:hAnsi="Times New Roman" w:cs="Times New Roman"/>
          <w:sz w:val="24"/>
          <w:szCs w:val="24"/>
        </w:rPr>
        <w:t>Dix</w:t>
      </w:r>
      <w:r w:rsidR="00B13444" w:rsidRPr="00D35D69">
        <w:rPr>
          <w:rFonts w:ascii="Times New Roman" w:hAnsi="Times New Roman" w:cs="Times New Roman"/>
          <w:sz w:val="24"/>
          <w:szCs w:val="24"/>
        </w:rPr>
        <w:t>(</w:t>
      </w:r>
      <w:r w:rsidRPr="00D35D69">
        <w:rPr>
          <w:rFonts w:ascii="Times New Roman" w:hAnsi="Times New Roman" w:cs="Times New Roman"/>
          <w:sz w:val="24"/>
          <w:szCs w:val="24"/>
        </w:rPr>
        <w:t>10</w:t>
      </w:r>
      <w:r w:rsidR="00B13444" w:rsidRPr="00D35D69">
        <w:rPr>
          <w:rFonts w:ascii="Times New Roman" w:hAnsi="Times New Roman" w:cs="Times New Roman"/>
          <w:sz w:val="24"/>
          <w:szCs w:val="24"/>
        </w:rPr>
        <w:t>)  semaines.</w:t>
      </w:r>
    </w:p>
    <w:p w:rsidR="00B13444" w:rsidRPr="00D35D69" w:rsidRDefault="00B13444" w:rsidP="009C4256">
      <w:pPr>
        <w:rPr>
          <w:rFonts w:ascii="Times New Roman" w:hAnsi="Times New Roman" w:cs="Times New Roman"/>
          <w:b/>
          <w:sz w:val="24"/>
          <w:szCs w:val="24"/>
        </w:rPr>
      </w:pPr>
    </w:p>
    <w:p w:rsidR="00B13444" w:rsidRPr="00D35D69" w:rsidRDefault="00B13444" w:rsidP="00F71243">
      <w:pPr>
        <w:autoSpaceDE w:val="0"/>
        <w:autoSpaceDN w:val="0"/>
        <w:adjustRightInd w:val="0"/>
        <w:spacing w:before="120"/>
        <w:jc w:val="both"/>
        <w:rPr>
          <w:rFonts w:ascii="Times New Roman" w:hAnsi="Times New Roman" w:cs="Times New Roman"/>
          <w:b/>
          <w:bCs/>
          <w:sz w:val="24"/>
          <w:szCs w:val="24"/>
        </w:rPr>
      </w:pPr>
      <w:r w:rsidRPr="00D35D69">
        <w:rPr>
          <w:rFonts w:ascii="Times New Roman" w:hAnsi="Times New Roman" w:cs="Times New Roman"/>
          <w:b/>
          <w:bCs/>
          <w:sz w:val="24"/>
          <w:szCs w:val="24"/>
        </w:rPr>
        <w:t>Activités concourant à l’atteinte du résultat 2 :</w:t>
      </w:r>
    </w:p>
    <w:p w:rsidR="00B13444" w:rsidRPr="00D35D69" w:rsidRDefault="00B13444" w:rsidP="00F71243">
      <w:pPr>
        <w:jc w:val="both"/>
        <w:rPr>
          <w:rFonts w:ascii="Times New Roman" w:hAnsi="Times New Roman" w:cs="Times New Roman"/>
          <w:b/>
          <w:bCs/>
          <w:sz w:val="24"/>
          <w:szCs w:val="24"/>
        </w:rPr>
      </w:pPr>
      <w:r w:rsidRPr="00D35D69">
        <w:rPr>
          <w:rFonts w:ascii="Times New Roman" w:hAnsi="Times New Roman" w:cs="Times New Roman"/>
          <w:b/>
          <w:bCs/>
          <w:sz w:val="24"/>
          <w:szCs w:val="24"/>
        </w:rPr>
        <w:t xml:space="preserve">2.1 Etude de l’organisation des structures impliquées dans la gestion et le contrôle des substances chimiques et qui pourraient être impliquées dans l’application de REACH. </w:t>
      </w:r>
    </w:p>
    <w:p w:rsidR="00B13444" w:rsidRPr="00D35D69" w:rsidRDefault="00B13444" w:rsidP="00F71243">
      <w:pPr>
        <w:pStyle w:val="Paragraphedeliste"/>
        <w:numPr>
          <w:ilvl w:val="0"/>
          <w:numId w:val="17"/>
        </w:numPr>
      </w:pPr>
      <w:r w:rsidRPr="00D35D69">
        <w:t>Diagnostic de l’organisation, des missions et des moyens des structures impliquées.</w:t>
      </w:r>
    </w:p>
    <w:p w:rsidR="00B13444" w:rsidRPr="00D35D69" w:rsidRDefault="00B13444" w:rsidP="00F71243">
      <w:pPr>
        <w:pStyle w:val="Paragraphedeliste"/>
        <w:numPr>
          <w:ilvl w:val="0"/>
          <w:numId w:val="17"/>
        </w:numPr>
      </w:pPr>
      <w:r w:rsidRPr="00D35D69">
        <w:t>Etude des besoins nationaux en matière de gestion et de contrôle des substances chimiques.</w:t>
      </w:r>
    </w:p>
    <w:p w:rsidR="00B13444" w:rsidRPr="00D35D69" w:rsidRDefault="00B13444" w:rsidP="00331C08">
      <w:pPr>
        <w:pStyle w:val="Paragraphedeliste"/>
        <w:numPr>
          <w:ilvl w:val="0"/>
          <w:numId w:val="17"/>
        </w:numPr>
      </w:pPr>
      <w:r w:rsidRPr="00D35D69">
        <w:t>Réalisation d’une analyse comparative  sur l’architecture, l’organisation et les moyens des structures européennes concernées par l’application de REACH.</w:t>
      </w:r>
    </w:p>
    <w:p w:rsidR="00B13444" w:rsidRPr="00D35D69" w:rsidRDefault="00B13444" w:rsidP="00291E67">
      <w:pPr>
        <w:pStyle w:val="Paragraphedeliste"/>
        <w:numPr>
          <w:ilvl w:val="0"/>
          <w:numId w:val="17"/>
        </w:numPr>
      </w:pPr>
      <w:r w:rsidRPr="00D35D69">
        <w:t xml:space="preserve">Visite d’études pour les représentants des structures impliquées </w:t>
      </w:r>
      <w:r w:rsidR="00005FF8" w:rsidRPr="00D35D69">
        <w:t>chez des organismes européen</w:t>
      </w:r>
      <w:r w:rsidR="00291E67" w:rsidRPr="00D35D69">
        <w:t>s</w:t>
      </w:r>
      <w:r w:rsidR="00005FF8" w:rsidRPr="00D35D69">
        <w:t xml:space="preserve"> comme l’ECHA  et les structures de la CE en charge de </w:t>
      </w:r>
      <w:r w:rsidR="00291E67" w:rsidRPr="00D35D69">
        <w:t>ce dossier.</w:t>
      </w:r>
    </w:p>
    <w:p w:rsidR="00B13444" w:rsidRPr="00D35D69" w:rsidRDefault="00B13444" w:rsidP="00F71243">
      <w:pPr>
        <w:pStyle w:val="Paragraphedeliste"/>
        <w:numPr>
          <w:ilvl w:val="0"/>
          <w:numId w:val="17"/>
        </w:numPr>
      </w:pPr>
      <w:r w:rsidRPr="00D35D69">
        <w:t>Proposition relative à l’organisation cible, les missions et les moyens des structures impliquées.</w:t>
      </w:r>
    </w:p>
    <w:p w:rsidR="00B13444" w:rsidRPr="00D35D69" w:rsidRDefault="00B13444" w:rsidP="00AF4E55">
      <w:pPr>
        <w:pStyle w:val="Paragraphedeliste"/>
        <w:numPr>
          <w:ilvl w:val="0"/>
          <w:numId w:val="17"/>
        </w:numPr>
      </w:pPr>
      <w:r w:rsidRPr="00D35D69">
        <w:t>Ateliers d’information et de sensibilisation au profit des cadres des structures désignées.</w:t>
      </w:r>
    </w:p>
    <w:p w:rsidR="00B13444" w:rsidRPr="00D35D69" w:rsidRDefault="00B13444" w:rsidP="00F6570E">
      <w:pPr>
        <w:pStyle w:val="Paragraphedeliste"/>
        <w:numPr>
          <w:ilvl w:val="0"/>
          <w:numId w:val="17"/>
        </w:numPr>
      </w:pPr>
      <w:r w:rsidRPr="00D35D69">
        <w:t>Elaboration d’une stratégie nationale d’intervention et un plan d’actions.</w:t>
      </w:r>
    </w:p>
    <w:p w:rsidR="00B13444" w:rsidRPr="00D35D69" w:rsidRDefault="00B13444" w:rsidP="00F71243">
      <w:pPr>
        <w:pStyle w:val="Paragraphedeliste"/>
        <w:numPr>
          <w:ilvl w:val="0"/>
          <w:numId w:val="17"/>
        </w:numPr>
      </w:pPr>
      <w:r w:rsidRPr="00D35D69">
        <w:t>Proposition d’un plan d’action à mettre en œuvre par les structures désignées.</w:t>
      </w:r>
    </w:p>
    <w:p w:rsidR="00B13444" w:rsidRPr="00D35D69" w:rsidRDefault="00B13444" w:rsidP="00F71243">
      <w:pPr>
        <w:pStyle w:val="Paragraphedeliste"/>
        <w:numPr>
          <w:ilvl w:val="0"/>
          <w:numId w:val="17"/>
        </w:numPr>
      </w:pPr>
      <w:r w:rsidRPr="00D35D69">
        <w:t>Assistance à la mise en place d’une instance de consultation, coordination et suivi sous forme d’un comité national.</w:t>
      </w:r>
    </w:p>
    <w:p w:rsidR="00B13444" w:rsidRPr="00D35D69" w:rsidRDefault="00B13444" w:rsidP="00F71243">
      <w:pPr>
        <w:jc w:val="both"/>
        <w:rPr>
          <w:rFonts w:ascii="Times New Roman" w:hAnsi="Times New Roman" w:cs="Times New Roman"/>
          <w:sz w:val="24"/>
          <w:szCs w:val="24"/>
          <w:highlight w:val="green"/>
        </w:rPr>
      </w:pPr>
    </w:p>
    <w:p w:rsidR="00B13444" w:rsidRPr="00D35D69" w:rsidRDefault="00B13444" w:rsidP="00F71243">
      <w:pPr>
        <w:jc w:val="both"/>
        <w:rPr>
          <w:rFonts w:ascii="Times New Roman" w:hAnsi="Times New Roman" w:cs="Times New Roman"/>
          <w:b/>
          <w:bCs/>
          <w:sz w:val="24"/>
          <w:szCs w:val="24"/>
        </w:rPr>
      </w:pPr>
      <w:r w:rsidRPr="00D35D69">
        <w:rPr>
          <w:rFonts w:ascii="Times New Roman" w:hAnsi="Times New Roman" w:cs="Times New Roman"/>
          <w:b/>
          <w:bCs/>
          <w:sz w:val="24"/>
          <w:szCs w:val="24"/>
        </w:rPr>
        <w:t xml:space="preserve">2.2 Appui à la réalisation du plan d’action préconisé pour les institutions désignées </w:t>
      </w:r>
    </w:p>
    <w:p w:rsidR="00B13444" w:rsidRPr="00D35D69" w:rsidRDefault="00B13444" w:rsidP="009C4256">
      <w:pPr>
        <w:rPr>
          <w:rFonts w:ascii="Times New Roman" w:hAnsi="Times New Roman" w:cs="Times New Roman"/>
          <w:sz w:val="24"/>
          <w:szCs w:val="24"/>
        </w:rPr>
      </w:pPr>
    </w:p>
    <w:p w:rsidR="00B13444" w:rsidRPr="00D35D69" w:rsidRDefault="00357C04" w:rsidP="009C4256">
      <w:pPr>
        <w:rPr>
          <w:rFonts w:ascii="Times New Roman" w:hAnsi="Times New Roman" w:cs="Times New Roman"/>
          <w:b/>
          <w:bCs/>
          <w:color w:val="000000"/>
          <w:sz w:val="24"/>
          <w:szCs w:val="24"/>
        </w:rPr>
      </w:pPr>
      <w:r w:rsidRPr="00D35D69">
        <w:rPr>
          <w:rFonts w:ascii="Times New Roman" w:hAnsi="Times New Roman" w:cs="Times New Roman"/>
          <w:b/>
          <w:bCs/>
          <w:color w:val="000000"/>
          <w:sz w:val="24"/>
          <w:szCs w:val="24"/>
        </w:rPr>
        <w:t>Estimations des hommes/jours et des visites</w:t>
      </w:r>
      <w:r w:rsidR="00B13444" w:rsidRPr="00D35D69">
        <w:rPr>
          <w:rFonts w:ascii="Times New Roman" w:hAnsi="Times New Roman" w:cs="Times New Roman"/>
          <w:b/>
          <w:bCs/>
          <w:color w:val="000000"/>
          <w:sz w:val="24"/>
          <w:szCs w:val="24"/>
        </w:rPr>
        <w:t xml:space="preserve">: </w:t>
      </w:r>
    </w:p>
    <w:p w:rsidR="00B13444" w:rsidRPr="00D35D69" w:rsidRDefault="00B13444" w:rsidP="00357C04">
      <w:pPr>
        <w:numPr>
          <w:ilvl w:val="0"/>
          <w:numId w:val="10"/>
        </w:numPr>
        <w:rPr>
          <w:rFonts w:ascii="Times New Roman" w:hAnsi="Times New Roman" w:cs="Times New Roman"/>
          <w:sz w:val="24"/>
          <w:szCs w:val="24"/>
        </w:rPr>
      </w:pPr>
      <w:r w:rsidRPr="00D35D69">
        <w:rPr>
          <w:rFonts w:ascii="Times New Roman" w:hAnsi="Times New Roman" w:cs="Times New Roman"/>
          <w:sz w:val="24"/>
          <w:szCs w:val="24"/>
        </w:rPr>
        <w:t>Dix-neuf (19)  semaines.</w:t>
      </w:r>
    </w:p>
    <w:p w:rsidR="00B13444" w:rsidRPr="00D35D69" w:rsidRDefault="00B13444" w:rsidP="00014BCD">
      <w:pPr>
        <w:numPr>
          <w:ilvl w:val="0"/>
          <w:numId w:val="10"/>
        </w:numPr>
        <w:rPr>
          <w:rFonts w:ascii="Times New Roman" w:hAnsi="Times New Roman" w:cs="Times New Roman"/>
          <w:sz w:val="24"/>
          <w:szCs w:val="24"/>
        </w:rPr>
      </w:pPr>
      <w:r w:rsidRPr="00D35D69">
        <w:rPr>
          <w:rFonts w:ascii="Times New Roman" w:hAnsi="Times New Roman" w:cs="Times New Roman"/>
          <w:sz w:val="24"/>
          <w:szCs w:val="24"/>
        </w:rPr>
        <w:t>Une  visite d’études d’une (1) semaine pour dix (10) personnes.</w:t>
      </w:r>
    </w:p>
    <w:p w:rsidR="00B13444" w:rsidRPr="00D35D69" w:rsidRDefault="00B13444" w:rsidP="009C4256">
      <w:pPr>
        <w:ind w:left="360"/>
        <w:rPr>
          <w:rFonts w:ascii="Times New Roman" w:hAnsi="Times New Roman" w:cs="Times New Roman"/>
          <w:color w:val="FF0000"/>
          <w:sz w:val="24"/>
          <w:szCs w:val="24"/>
        </w:rPr>
      </w:pPr>
    </w:p>
    <w:p w:rsidR="00B13444" w:rsidRPr="00D35D69" w:rsidRDefault="00B13444" w:rsidP="009C4256">
      <w:pPr>
        <w:autoSpaceDE w:val="0"/>
        <w:autoSpaceDN w:val="0"/>
        <w:adjustRightInd w:val="0"/>
        <w:spacing w:before="120"/>
        <w:rPr>
          <w:rFonts w:ascii="Times New Roman" w:hAnsi="Times New Roman" w:cs="Times New Roman"/>
          <w:b/>
          <w:bCs/>
          <w:sz w:val="24"/>
          <w:szCs w:val="24"/>
        </w:rPr>
      </w:pPr>
      <w:r w:rsidRPr="00D35D69">
        <w:rPr>
          <w:rFonts w:ascii="Times New Roman" w:hAnsi="Times New Roman" w:cs="Times New Roman"/>
          <w:b/>
          <w:bCs/>
          <w:sz w:val="24"/>
          <w:szCs w:val="24"/>
        </w:rPr>
        <w:t xml:space="preserve">Activités concourant à l’atteinte du résultat 3 : </w:t>
      </w:r>
    </w:p>
    <w:p w:rsidR="00B13444" w:rsidRPr="00D35D69" w:rsidRDefault="00B13444" w:rsidP="009C4256">
      <w:pPr>
        <w:rPr>
          <w:rFonts w:ascii="Times New Roman" w:hAnsi="Times New Roman" w:cs="Times New Roman"/>
          <w:b/>
          <w:sz w:val="24"/>
          <w:szCs w:val="24"/>
        </w:rPr>
      </w:pPr>
    </w:p>
    <w:p w:rsidR="005C5878" w:rsidRPr="00D35D69" w:rsidRDefault="00B13444">
      <w:pPr>
        <w:numPr>
          <w:ilvl w:val="1"/>
          <w:numId w:val="1"/>
        </w:numPr>
        <w:jc w:val="both"/>
        <w:rPr>
          <w:rFonts w:ascii="Times New Roman" w:hAnsi="Times New Roman" w:cs="Times New Roman"/>
          <w:b/>
          <w:sz w:val="24"/>
          <w:szCs w:val="24"/>
        </w:rPr>
      </w:pPr>
      <w:r w:rsidRPr="00D35D69">
        <w:rPr>
          <w:rFonts w:ascii="Times New Roman" w:hAnsi="Times New Roman" w:cs="Times New Roman"/>
          <w:b/>
          <w:sz w:val="24"/>
          <w:szCs w:val="24"/>
        </w:rPr>
        <w:t>Accompagnement au traitement et à la gestion de l’information au niveau du helpdesk REACH du CTC.</w:t>
      </w:r>
    </w:p>
    <w:p w:rsidR="005C5878" w:rsidRPr="00D35D69" w:rsidRDefault="005C5878">
      <w:pPr>
        <w:ind w:left="405"/>
        <w:jc w:val="both"/>
        <w:rPr>
          <w:rFonts w:ascii="Times New Roman" w:hAnsi="Times New Roman" w:cs="Times New Roman"/>
          <w:b/>
          <w:sz w:val="24"/>
          <w:szCs w:val="24"/>
        </w:rPr>
      </w:pPr>
    </w:p>
    <w:p w:rsidR="00B13444" w:rsidRPr="00D35D69" w:rsidRDefault="00B13444" w:rsidP="00F71243">
      <w:pPr>
        <w:pStyle w:val="Paragraphedeliste"/>
        <w:numPr>
          <w:ilvl w:val="0"/>
          <w:numId w:val="15"/>
        </w:numPr>
      </w:pPr>
      <w:r w:rsidRPr="00D35D69">
        <w:t xml:space="preserve">Identification des  besoins du CTC en termes de gestion et de traitement de l’information ; </w:t>
      </w:r>
    </w:p>
    <w:p w:rsidR="00B13444" w:rsidRPr="00D35D69" w:rsidRDefault="00B13444" w:rsidP="00F71243">
      <w:pPr>
        <w:pStyle w:val="Paragraphedeliste"/>
        <w:numPr>
          <w:ilvl w:val="0"/>
          <w:numId w:val="15"/>
        </w:numPr>
      </w:pPr>
      <w:r w:rsidRPr="00D35D69">
        <w:lastRenderedPageBreak/>
        <w:t>Définition d’un système d’information à mettre en place par le CTC ;</w:t>
      </w:r>
    </w:p>
    <w:p w:rsidR="00B13444" w:rsidRPr="00D35D69" w:rsidRDefault="00B13444" w:rsidP="00F71243">
      <w:pPr>
        <w:pStyle w:val="Paragraphedeliste"/>
        <w:numPr>
          <w:ilvl w:val="0"/>
          <w:numId w:val="15"/>
        </w:numPr>
      </w:pPr>
      <w:r w:rsidRPr="00D35D69">
        <w:t>Appui  à la gestion documentaire et archivistique ;</w:t>
      </w:r>
    </w:p>
    <w:p w:rsidR="00B13444" w:rsidRPr="00D35D69" w:rsidRDefault="00B13444" w:rsidP="00F71243">
      <w:pPr>
        <w:pStyle w:val="Paragraphedeliste"/>
        <w:numPr>
          <w:ilvl w:val="0"/>
          <w:numId w:val="15"/>
        </w:numPr>
      </w:pPr>
      <w:r w:rsidRPr="00D35D69">
        <w:t xml:space="preserve">Formation à la mise à jour et à l’animation d’un helpdesk REACH ; </w:t>
      </w:r>
    </w:p>
    <w:p w:rsidR="00B13444" w:rsidRPr="00D35D69" w:rsidRDefault="00B13444" w:rsidP="00F71243">
      <w:pPr>
        <w:pStyle w:val="Paragraphedeliste"/>
        <w:numPr>
          <w:ilvl w:val="0"/>
          <w:numId w:val="15"/>
        </w:numPr>
      </w:pPr>
      <w:r w:rsidRPr="00D35D69">
        <w:t xml:space="preserve">Assistance à la mise en place d’un centre de veille au CTC notamment par le développement de supports de veille thématique.   </w:t>
      </w:r>
    </w:p>
    <w:p w:rsidR="00B13444" w:rsidRPr="00D35D69" w:rsidRDefault="00B13444" w:rsidP="00F71243">
      <w:pPr>
        <w:jc w:val="both"/>
        <w:rPr>
          <w:rFonts w:ascii="Times New Roman" w:hAnsi="Times New Roman" w:cs="Times New Roman"/>
          <w:b/>
          <w:sz w:val="24"/>
          <w:szCs w:val="24"/>
        </w:rPr>
      </w:pPr>
    </w:p>
    <w:p w:rsidR="005C5878" w:rsidRPr="00D35D69" w:rsidRDefault="00B13444">
      <w:pPr>
        <w:numPr>
          <w:ilvl w:val="1"/>
          <w:numId w:val="1"/>
        </w:numPr>
        <w:jc w:val="both"/>
        <w:rPr>
          <w:rFonts w:ascii="Times New Roman" w:hAnsi="Times New Roman" w:cs="Times New Roman"/>
          <w:b/>
          <w:sz w:val="24"/>
          <w:szCs w:val="24"/>
        </w:rPr>
      </w:pPr>
      <w:r w:rsidRPr="00D35D69">
        <w:rPr>
          <w:rFonts w:ascii="Times New Roman" w:hAnsi="Times New Roman" w:cs="Times New Roman"/>
          <w:b/>
          <w:sz w:val="24"/>
          <w:szCs w:val="24"/>
        </w:rPr>
        <w:t>Assistance au développement des prestations et services destinés aux entreprises liés à l’application du règlement REACH-CLP.</w:t>
      </w:r>
    </w:p>
    <w:p w:rsidR="005C5878" w:rsidRPr="00D35D69" w:rsidRDefault="005C5878">
      <w:pPr>
        <w:ind w:left="405"/>
        <w:jc w:val="both"/>
        <w:rPr>
          <w:rFonts w:ascii="Times New Roman" w:hAnsi="Times New Roman" w:cs="Times New Roman"/>
          <w:b/>
          <w:sz w:val="24"/>
          <w:szCs w:val="24"/>
        </w:rPr>
      </w:pPr>
    </w:p>
    <w:p w:rsidR="00B13444" w:rsidRPr="00D35D69" w:rsidRDefault="00B13444" w:rsidP="0026195F">
      <w:pPr>
        <w:pStyle w:val="Paragraphedeliste"/>
        <w:numPr>
          <w:ilvl w:val="0"/>
          <w:numId w:val="13"/>
        </w:numPr>
      </w:pPr>
      <w:r w:rsidRPr="00D35D69">
        <w:t xml:space="preserve">Identification et définition du panel de services (Formation, AT, Analyses et essais, étude,…)  à proposer par le CTC dans le cadre de REACH-CLP ; </w:t>
      </w:r>
    </w:p>
    <w:p w:rsidR="00B13444" w:rsidRPr="00D35D69" w:rsidRDefault="00B13444" w:rsidP="00AA12CE">
      <w:pPr>
        <w:numPr>
          <w:ilvl w:val="0"/>
          <w:numId w:val="12"/>
        </w:numPr>
        <w:jc w:val="both"/>
        <w:rPr>
          <w:rFonts w:ascii="Times New Roman" w:hAnsi="Times New Roman" w:cs="Times New Roman"/>
          <w:sz w:val="24"/>
          <w:szCs w:val="24"/>
        </w:rPr>
      </w:pPr>
      <w:r w:rsidRPr="00D35D69">
        <w:rPr>
          <w:rFonts w:ascii="Times New Roman" w:hAnsi="Times New Roman" w:cs="Times New Roman"/>
          <w:sz w:val="24"/>
          <w:szCs w:val="24"/>
        </w:rPr>
        <w:t>Animation de séminaire de formation visant la monté en compétence des formateurs des différents centres techniques sur les aspects liés à l’application du règlement REACH, la pédagogie et l’animation de sessions de formation continue destinées aux entreprises.</w:t>
      </w:r>
    </w:p>
    <w:p w:rsidR="00B13444" w:rsidRPr="00D35D69" w:rsidRDefault="00B13444" w:rsidP="00843D5A">
      <w:pPr>
        <w:pStyle w:val="Paragraphedeliste"/>
        <w:numPr>
          <w:ilvl w:val="0"/>
          <w:numId w:val="12"/>
        </w:numPr>
      </w:pPr>
      <w:r w:rsidRPr="00D35D69">
        <w:t>Visites d’études pour les représentants des structures impliquées sur le sujet.</w:t>
      </w:r>
    </w:p>
    <w:p w:rsidR="00B13444" w:rsidRPr="00D35D69" w:rsidRDefault="00B13444" w:rsidP="00F71243">
      <w:pPr>
        <w:numPr>
          <w:ilvl w:val="0"/>
          <w:numId w:val="12"/>
        </w:numPr>
        <w:jc w:val="both"/>
        <w:rPr>
          <w:rFonts w:ascii="Times New Roman" w:hAnsi="Times New Roman" w:cs="Times New Roman"/>
          <w:sz w:val="24"/>
          <w:szCs w:val="24"/>
        </w:rPr>
      </w:pPr>
      <w:r w:rsidRPr="00D35D69">
        <w:rPr>
          <w:rFonts w:ascii="Times New Roman" w:hAnsi="Times New Roman" w:cs="Times New Roman"/>
          <w:sz w:val="24"/>
          <w:szCs w:val="24"/>
        </w:rPr>
        <w:t>Assistance au développement des offres de services à proposer.</w:t>
      </w:r>
    </w:p>
    <w:p w:rsidR="00B13444" w:rsidRPr="00D35D69" w:rsidRDefault="00B13444" w:rsidP="00F71243">
      <w:pPr>
        <w:numPr>
          <w:ilvl w:val="0"/>
          <w:numId w:val="12"/>
        </w:numPr>
        <w:jc w:val="both"/>
        <w:rPr>
          <w:rFonts w:ascii="Times New Roman" w:hAnsi="Times New Roman" w:cs="Times New Roman"/>
          <w:sz w:val="24"/>
          <w:szCs w:val="24"/>
        </w:rPr>
      </w:pPr>
      <w:r w:rsidRPr="00D35D69">
        <w:rPr>
          <w:rFonts w:ascii="Times New Roman" w:hAnsi="Times New Roman" w:cs="Times New Roman"/>
          <w:sz w:val="24"/>
          <w:szCs w:val="24"/>
        </w:rPr>
        <w:t>Accompagnement à la réalisation de prestations pilotes pour le compte de 10 entreprises.</w:t>
      </w:r>
    </w:p>
    <w:p w:rsidR="00B13444" w:rsidRPr="00D35D69" w:rsidRDefault="00B13444" w:rsidP="00014BCD">
      <w:pPr>
        <w:numPr>
          <w:ilvl w:val="0"/>
          <w:numId w:val="12"/>
        </w:numPr>
        <w:jc w:val="both"/>
        <w:rPr>
          <w:rFonts w:ascii="Times New Roman" w:hAnsi="Times New Roman" w:cs="Times New Roman"/>
          <w:sz w:val="24"/>
          <w:szCs w:val="24"/>
        </w:rPr>
      </w:pPr>
      <w:r w:rsidRPr="00D35D69">
        <w:rPr>
          <w:rFonts w:ascii="Times New Roman" w:hAnsi="Times New Roman" w:cs="Times New Roman"/>
          <w:sz w:val="24"/>
          <w:szCs w:val="24"/>
        </w:rPr>
        <w:t>Renforcement des activités R&amp;D/I du CTC permettant notamment de répondre aux besoins des entreprises liés à l’application du règlement REACH (ex : Substitution de substances très préoccupantes par d’autres plus sûres) et d’intégrer les réseaux européens  de recherche notamment à travers la participation au Programme-Cadre de Recherche et Développement (7</w:t>
      </w:r>
      <w:r w:rsidRPr="00D35D69">
        <w:rPr>
          <w:rFonts w:ascii="Times New Roman" w:hAnsi="Times New Roman" w:cs="Times New Roman"/>
          <w:sz w:val="24"/>
          <w:szCs w:val="24"/>
          <w:vertAlign w:val="superscript"/>
        </w:rPr>
        <w:t>ème</w:t>
      </w:r>
      <w:r w:rsidRPr="00D35D69">
        <w:rPr>
          <w:rFonts w:ascii="Times New Roman" w:hAnsi="Times New Roman" w:cs="Times New Roman"/>
          <w:sz w:val="24"/>
          <w:szCs w:val="24"/>
        </w:rPr>
        <w:t xml:space="preserve"> PCRD).</w:t>
      </w:r>
    </w:p>
    <w:p w:rsidR="00B13444" w:rsidRPr="00D35D69" w:rsidRDefault="00B13444" w:rsidP="009C4256">
      <w:pPr>
        <w:rPr>
          <w:rFonts w:ascii="Times New Roman" w:hAnsi="Times New Roman" w:cs="Times New Roman"/>
          <w:b/>
          <w:sz w:val="24"/>
          <w:szCs w:val="24"/>
        </w:rPr>
      </w:pPr>
    </w:p>
    <w:p w:rsidR="005C5878" w:rsidRPr="00D35D69" w:rsidRDefault="00B13444">
      <w:pPr>
        <w:numPr>
          <w:ilvl w:val="1"/>
          <w:numId w:val="1"/>
        </w:numPr>
        <w:jc w:val="both"/>
        <w:rPr>
          <w:rFonts w:ascii="Times New Roman" w:hAnsi="Times New Roman" w:cs="Times New Roman"/>
          <w:b/>
          <w:sz w:val="24"/>
          <w:szCs w:val="24"/>
        </w:rPr>
      </w:pPr>
      <w:r w:rsidRPr="00D35D69">
        <w:rPr>
          <w:rFonts w:ascii="Times New Roman" w:hAnsi="Times New Roman" w:cs="Times New Roman"/>
          <w:b/>
          <w:sz w:val="24"/>
          <w:szCs w:val="24"/>
        </w:rPr>
        <w:t>Appui au renforcement des capacités analytiques du CTC liées à l’application du règlement REACH-CLP.</w:t>
      </w:r>
    </w:p>
    <w:p w:rsidR="005C5878" w:rsidRPr="00D35D69" w:rsidRDefault="005C5878">
      <w:pPr>
        <w:ind w:left="405"/>
        <w:jc w:val="both"/>
        <w:rPr>
          <w:rFonts w:ascii="Times New Roman" w:hAnsi="Times New Roman" w:cs="Times New Roman"/>
          <w:b/>
          <w:sz w:val="24"/>
          <w:szCs w:val="24"/>
        </w:rPr>
      </w:pPr>
    </w:p>
    <w:p w:rsidR="00B13444" w:rsidRPr="00D35D69" w:rsidRDefault="00B13444" w:rsidP="00F71243">
      <w:pPr>
        <w:pStyle w:val="Paragraphedeliste"/>
        <w:numPr>
          <w:ilvl w:val="0"/>
          <w:numId w:val="13"/>
        </w:numPr>
      </w:pPr>
      <w:r w:rsidRPr="00D35D69">
        <w:t xml:space="preserve">Evaluation des capacités analytiques (équipements, installations, …) actuelles du CTC afin de répondre aux exigences de REACH et CLP  en termes d’analyses et essais : </w:t>
      </w:r>
    </w:p>
    <w:p w:rsidR="00B13444" w:rsidRPr="00D35D69" w:rsidRDefault="00B13444" w:rsidP="00F71243">
      <w:pPr>
        <w:pStyle w:val="Paragraphedeliste"/>
        <w:numPr>
          <w:ilvl w:val="0"/>
          <w:numId w:val="13"/>
        </w:numPr>
      </w:pPr>
      <w:r w:rsidRPr="00D35D69">
        <w:t xml:space="preserve">Identification de complément de programme d’essais à développer ; </w:t>
      </w:r>
    </w:p>
    <w:p w:rsidR="00B13444" w:rsidRPr="00D35D69" w:rsidRDefault="00B13444" w:rsidP="00F71243">
      <w:pPr>
        <w:pStyle w:val="Paragraphedeliste"/>
        <w:numPr>
          <w:ilvl w:val="0"/>
          <w:numId w:val="13"/>
        </w:numPr>
      </w:pPr>
      <w:r w:rsidRPr="00D35D69">
        <w:t>Animation de sessions de formation portant sur les nouveaux programmes d’essai.</w:t>
      </w:r>
    </w:p>
    <w:p w:rsidR="00B13444" w:rsidRPr="00D35D69" w:rsidRDefault="00B13444" w:rsidP="00843D5A">
      <w:pPr>
        <w:pStyle w:val="Paragraphedeliste"/>
        <w:numPr>
          <w:ilvl w:val="0"/>
          <w:numId w:val="13"/>
        </w:numPr>
      </w:pPr>
      <w:r w:rsidRPr="00D35D69">
        <w:t>Visites d’études pour les représentants des structures impliquées sur le sujet.</w:t>
      </w:r>
    </w:p>
    <w:p w:rsidR="00B13444" w:rsidRPr="00D35D69" w:rsidRDefault="00B13444" w:rsidP="00F71243">
      <w:pPr>
        <w:numPr>
          <w:ilvl w:val="0"/>
          <w:numId w:val="14"/>
        </w:numPr>
        <w:jc w:val="both"/>
        <w:rPr>
          <w:rFonts w:ascii="Times New Roman" w:hAnsi="Times New Roman" w:cs="Times New Roman"/>
          <w:sz w:val="24"/>
          <w:szCs w:val="24"/>
        </w:rPr>
      </w:pPr>
      <w:r w:rsidRPr="00D35D69">
        <w:rPr>
          <w:rFonts w:ascii="Times New Roman" w:hAnsi="Times New Roman" w:cs="Times New Roman"/>
          <w:sz w:val="24"/>
          <w:szCs w:val="24"/>
        </w:rPr>
        <w:t>Définition des spécifications techniques des équipements et installations complémentaires à mettre en place au CTC et élaboration des cahiers des charges y afférents.</w:t>
      </w:r>
    </w:p>
    <w:p w:rsidR="00B13444" w:rsidRPr="00D35D69" w:rsidRDefault="00B13444" w:rsidP="00F71243">
      <w:pPr>
        <w:jc w:val="both"/>
        <w:rPr>
          <w:rFonts w:ascii="Times New Roman" w:hAnsi="Times New Roman" w:cs="Times New Roman"/>
          <w:sz w:val="24"/>
          <w:szCs w:val="24"/>
        </w:rPr>
      </w:pPr>
    </w:p>
    <w:p w:rsidR="005C5878" w:rsidRPr="00D35D69" w:rsidRDefault="00B13444">
      <w:pPr>
        <w:numPr>
          <w:ilvl w:val="1"/>
          <w:numId w:val="1"/>
        </w:numPr>
        <w:jc w:val="both"/>
        <w:rPr>
          <w:rFonts w:ascii="Times New Roman" w:hAnsi="Times New Roman" w:cs="Times New Roman"/>
          <w:b/>
          <w:sz w:val="24"/>
          <w:szCs w:val="24"/>
        </w:rPr>
      </w:pPr>
      <w:r w:rsidRPr="00D35D69">
        <w:rPr>
          <w:rFonts w:ascii="Times New Roman" w:hAnsi="Times New Roman" w:cs="Times New Roman"/>
          <w:b/>
          <w:sz w:val="24"/>
          <w:szCs w:val="24"/>
        </w:rPr>
        <w:t xml:space="preserve">Accompagnement à l’accréditation des laboratoires du CTC selon les normes et standards en vigueur. </w:t>
      </w:r>
    </w:p>
    <w:p w:rsidR="005C5878" w:rsidRPr="00D35D69" w:rsidRDefault="005C5878">
      <w:pPr>
        <w:ind w:left="405"/>
        <w:jc w:val="both"/>
        <w:rPr>
          <w:rFonts w:ascii="Times New Roman" w:hAnsi="Times New Roman" w:cs="Times New Roman"/>
          <w:b/>
          <w:sz w:val="24"/>
          <w:szCs w:val="24"/>
        </w:rPr>
      </w:pPr>
    </w:p>
    <w:p w:rsidR="00B13444" w:rsidRPr="00D35D69" w:rsidRDefault="00B13444">
      <w:pPr>
        <w:pStyle w:val="Paragraphedeliste"/>
        <w:numPr>
          <w:ilvl w:val="0"/>
          <w:numId w:val="13"/>
        </w:numPr>
      </w:pPr>
      <w:r w:rsidRPr="00D35D69">
        <w:t>Diagnostic des laboratoires concernés par rapport aux exigences d’accréditation,</w:t>
      </w:r>
    </w:p>
    <w:p w:rsidR="00B13444" w:rsidRPr="00D35D69" w:rsidRDefault="00B13444">
      <w:pPr>
        <w:pStyle w:val="Paragraphedeliste"/>
        <w:numPr>
          <w:ilvl w:val="0"/>
          <w:numId w:val="13"/>
        </w:numPr>
      </w:pPr>
      <w:r w:rsidRPr="00D35D69">
        <w:t>Accompagnement à l’accréditation,</w:t>
      </w:r>
    </w:p>
    <w:p w:rsidR="00B13444" w:rsidRPr="00D35D69" w:rsidRDefault="00B13444">
      <w:pPr>
        <w:pStyle w:val="Paragraphedeliste"/>
        <w:numPr>
          <w:ilvl w:val="0"/>
          <w:numId w:val="13"/>
        </w:numPr>
      </w:pPr>
      <w:r w:rsidRPr="00D35D69">
        <w:t>Réalisation d’audit à blanc en vue de l’accréditation</w:t>
      </w:r>
    </w:p>
    <w:p w:rsidR="005C5878" w:rsidRPr="00D35D69" w:rsidRDefault="00357C04">
      <w:pPr>
        <w:rPr>
          <w:rFonts w:ascii="Times New Roman" w:hAnsi="Times New Roman" w:cs="Times New Roman"/>
          <w:b/>
          <w:bCs/>
          <w:color w:val="000000"/>
          <w:sz w:val="24"/>
          <w:szCs w:val="24"/>
        </w:rPr>
      </w:pPr>
      <w:r w:rsidRPr="00D35D69">
        <w:rPr>
          <w:rFonts w:ascii="Times New Roman" w:hAnsi="Times New Roman" w:cs="Times New Roman"/>
          <w:b/>
          <w:bCs/>
          <w:color w:val="000000"/>
          <w:sz w:val="24"/>
          <w:szCs w:val="24"/>
        </w:rPr>
        <w:t>Estimations des hommes/jours</w:t>
      </w:r>
      <w:r w:rsidRPr="00D35D69" w:rsidDel="00357C04">
        <w:rPr>
          <w:rFonts w:ascii="Times New Roman" w:hAnsi="Times New Roman" w:cs="Times New Roman"/>
          <w:b/>
          <w:bCs/>
          <w:color w:val="000000"/>
          <w:sz w:val="24"/>
          <w:szCs w:val="24"/>
        </w:rPr>
        <w:t xml:space="preserve"> </w:t>
      </w:r>
      <w:r w:rsidRPr="00D35D69">
        <w:rPr>
          <w:rFonts w:ascii="Times New Roman" w:hAnsi="Times New Roman" w:cs="Times New Roman"/>
          <w:b/>
          <w:bCs/>
          <w:color w:val="000000"/>
          <w:sz w:val="24"/>
          <w:szCs w:val="24"/>
        </w:rPr>
        <w:t>et des visites</w:t>
      </w:r>
    </w:p>
    <w:p w:rsidR="00B13444" w:rsidRPr="00D35D69" w:rsidRDefault="00B13444" w:rsidP="00357C04">
      <w:pPr>
        <w:numPr>
          <w:ilvl w:val="0"/>
          <w:numId w:val="10"/>
        </w:numPr>
        <w:rPr>
          <w:rFonts w:ascii="Times New Roman" w:hAnsi="Times New Roman" w:cs="Times New Roman"/>
          <w:sz w:val="24"/>
          <w:szCs w:val="24"/>
        </w:rPr>
      </w:pPr>
      <w:r w:rsidRPr="00D35D69">
        <w:rPr>
          <w:rFonts w:ascii="Times New Roman" w:hAnsi="Times New Roman" w:cs="Times New Roman"/>
          <w:sz w:val="24"/>
          <w:szCs w:val="24"/>
        </w:rPr>
        <w:t>Trente neuf (39)  semaines</w:t>
      </w:r>
      <w:r w:rsidR="00357C04" w:rsidRPr="00D35D69">
        <w:rPr>
          <w:rFonts w:ascii="Times New Roman" w:hAnsi="Times New Roman" w:cs="Times New Roman"/>
          <w:sz w:val="24"/>
          <w:szCs w:val="24"/>
        </w:rPr>
        <w:t>.</w:t>
      </w:r>
      <w:r w:rsidRPr="00D35D69">
        <w:rPr>
          <w:rFonts w:ascii="Times New Roman" w:hAnsi="Times New Roman" w:cs="Times New Roman"/>
          <w:sz w:val="24"/>
          <w:szCs w:val="24"/>
        </w:rPr>
        <w:t xml:space="preserve"> .</w:t>
      </w:r>
    </w:p>
    <w:p w:rsidR="00B13444" w:rsidRPr="00D35D69" w:rsidRDefault="00B13444" w:rsidP="00014BCD">
      <w:pPr>
        <w:numPr>
          <w:ilvl w:val="0"/>
          <w:numId w:val="10"/>
        </w:numPr>
        <w:rPr>
          <w:rFonts w:ascii="Times New Roman" w:hAnsi="Times New Roman" w:cs="Times New Roman"/>
          <w:sz w:val="24"/>
          <w:szCs w:val="24"/>
        </w:rPr>
      </w:pPr>
      <w:r w:rsidRPr="00D35D69">
        <w:rPr>
          <w:rFonts w:ascii="Times New Roman" w:hAnsi="Times New Roman" w:cs="Times New Roman"/>
          <w:sz w:val="24"/>
          <w:szCs w:val="24"/>
        </w:rPr>
        <w:t>Deux visites d’études d’une (1) semaine pour cinq (5) personnes.</w:t>
      </w:r>
    </w:p>
    <w:p w:rsidR="00B13444" w:rsidRPr="00D35D69" w:rsidRDefault="00B13444" w:rsidP="00014BCD">
      <w:pPr>
        <w:numPr>
          <w:ilvl w:val="0"/>
          <w:numId w:val="10"/>
        </w:numPr>
        <w:rPr>
          <w:rFonts w:ascii="Times New Roman" w:hAnsi="Times New Roman" w:cs="Times New Roman"/>
          <w:sz w:val="24"/>
          <w:szCs w:val="24"/>
        </w:rPr>
      </w:pPr>
      <w:r w:rsidRPr="00D35D69">
        <w:rPr>
          <w:rFonts w:ascii="Times New Roman" w:hAnsi="Times New Roman" w:cs="Times New Roman"/>
          <w:sz w:val="24"/>
          <w:szCs w:val="24"/>
        </w:rPr>
        <w:t>Deux visites d’études, sous forme de stage, de (2) semaines pour cinq (5) personnes.</w:t>
      </w:r>
    </w:p>
    <w:p w:rsidR="007D3FCF" w:rsidRPr="00D35D69" w:rsidRDefault="007D3FCF" w:rsidP="009D1BCC">
      <w:pPr>
        <w:rPr>
          <w:rFonts w:ascii="Times New Roman" w:hAnsi="Times New Roman" w:cs="Times New Roman"/>
          <w:b/>
          <w:sz w:val="24"/>
          <w:szCs w:val="24"/>
        </w:rPr>
      </w:pPr>
    </w:p>
    <w:p w:rsidR="00B13444" w:rsidRPr="00D35D69" w:rsidRDefault="00B13444" w:rsidP="009D1BCC">
      <w:pPr>
        <w:rPr>
          <w:rFonts w:ascii="Times New Roman" w:hAnsi="Times New Roman" w:cs="Times New Roman"/>
          <w:b/>
          <w:bCs/>
          <w:sz w:val="24"/>
          <w:szCs w:val="24"/>
        </w:rPr>
      </w:pPr>
      <w:r w:rsidRPr="00D35D69">
        <w:rPr>
          <w:rFonts w:ascii="Times New Roman" w:hAnsi="Times New Roman" w:cs="Times New Roman"/>
          <w:b/>
          <w:bCs/>
          <w:sz w:val="24"/>
          <w:szCs w:val="24"/>
        </w:rPr>
        <w:t xml:space="preserve">Activités concourant à l’atteinte du résultat 4 : </w:t>
      </w:r>
    </w:p>
    <w:p w:rsidR="00B13444" w:rsidRPr="00D35D69" w:rsidRDefault="00B13444" w:rsidP="009C4256">
      <w:pPr>
        <w:rPr>
          <w:rFonts w:ascii="Times New Roman" w:hAnsi="Times New Roman" w:cs="Times New Roman"/>
          <w:b/>
          <w:sz w:val="24"/>
          <w:szCs w:val="24"/>
        </w:rPr>
      </w:pPr>
    </w:p>
    <w:p w:rsidR="007D3FCF" w:rsidRPr="00D35D69" w:rsidRDefault="00B13444" w:rsidP="00F71243">
      <w:pPr>
        <w:jc w:val="both"/>
        <w:rPr>
          <w:rFonts w:ascii="Times New Roman" w:hAnsi="Times New Roman" w:cs="Times New Roman"/>
          <w:b/>
          <w:sz w:val="24"/>
          <w:szCs w:val="24"/>
        </w:rPr>
      </w:pPr>
      <w:r w:rsidRPr="00D35D69">
        <w:rPr>
          <w:rFonts w:ascii="Times New Roman" w:hAnsi="Times New Roman" w:cs="Times New Roman"/>
          <w:b/>
          <w:sz w:val="24"/>
          <w:szCs w:val="24"/>
        </w:rPr>
        <w:lastRenderedPageBreak/>
        <w:t xml:space="preserve"> 4.1 Élaboration et mise en œuvre d’un plan de communication</w:t>
      </w:r>
      <w:r w:rsidR="007D3FCF" w:rsidRPr="00D35D69">
        <w:rPr>
          <w:rFonts w:ascii="Times New Roman" w:hAnsi="Times New Roman" w:cs="Times New Roman"/>
          <w:b/>
          <w:sz w:val="24"/>
          <w:szCs w:val="24"/>
        </w:rPr>
        <w:t>.</w:t>
      </w:r>
    </w:p>
    <w:p w:rsidR="00B13444" w:rsidRPr="00D35D69" w:rsidRDefault="00B13444" w:rsidP="00F71243">
      <w:pPr>
        <w:jc w:val="both"/>
        <w:rPr>
          <w:rFonts w:ascii="Times New Roman" w:hAnsi="Times New Roman" w:cs="Times New Roman"/>
          <w:b/>
          <w:sz w:val="24"/>
          <w:szCs w:val="24"/>
        </w:rPr>
      </w:pPr>
    </w:p>
    <w:p w:rsidR="00B13444" w:rsidRPr="00D35D69" w:rsidRDefault="00B13444" w:rsidP="009C4256">
      <w:pPr>
        <w:numPr>
          <w:ilvl w:val="0"/>
          <w:numId w:val="12"/>
        </w:numPr>
        <w:jc w:val="both"/>
        <w:rPr>
          <w:rFonts w:ascii="Times New Roman" w:hAnsi="Times New Roman" w:cs="Times New Roman"/>
          <w:sz w:val="24"/>
          <w:szCs w:val="24"/>
        </w:rPr>
      </w:pPr>
      <w:r w:rsidRPr="00D35D69">
        <w:rPr>
          <w:rFonts w:ascii="Times New Roman" w:hAnsi="Times New Roman" w:cs="Times New Roman"/>
          <w:sz w:val="24"/>
          <w:szCs w:val="24"/>
        </w:rPr>
        <w:t>Elaboration d’une stratégie de communication efficiente, cohérente et diversifiée en fonction des différents groupes cibles à toucher et du plan y afférent.</w:t>
      </w:r>
    </w:p>
    <w:p w:rsidR="00B13444" w:rsidRPr="00D35D69" w:rsidRDefault="00B13444" w:rsidP="009C4256">
      <w:pPr>
        <w:numPr>
          <w:ilvl w:val="0"/>
          <w:numId w:val="12"/>
        </w:numPr>
        <w:jc w:val="both"/>
        <w:rPr>
          <w:rFonts w:ascii="Times New Roman" w:hAnsi="Times New Roman" w:cs="Times New Roman"/>
          <w:sz w:val="24"/>
          <w:szCs w:val="24"/>
        </w:rPr>
      </w:pPr>
      <w:r w:rsidRPr="00D35D69">
        <w:rPr>
          <w:rFonts w:ascii="Times New Roman" w:hAnsi="Times New Roman" w:cs="Times New Roman"/>
          <w:sz w:val="24"/>
          <w:szCs w:val="24"/>
        </w:rPr>
        <w:t>Accompagnent à la mise en œuvre du plan dégagé et au développement des activités de communication (Séminaires de vulgarisation et de sensibilisation, site web, système de veille, supports d’information,…).</w:t>
      </w:r>
    </w:p>
    <w:p w:rsidR="009E1819" w:rsidRPr="00D35D69" w:rsidRDefault="00357C04">
      <w:pPr>
        <w:rPr>
          <w:rFonts w:ascii="Times New Roman" w:hAnsi="Times New Roman" w:cs="Times New Roman"/>
          <w:b/>
          <w:bCs/>
          <w:color w:val="000000"/>
          <w:sz w:val="24"/>
          <w:szCs w:val="24"/>
        </w:rPr>
      </w:pPr>
      <w:r w:rsidRPr="00D35D69">
        <w:rPr>
          <w:rFonts w:ascii="Times New Roman" w:hAnsi="Times New Roman" w:cs="Times New Roman"/>
          <w:b/>
          <w:bCs/>
          <w:color w:val="000000"/>
          <w:sz w:val="24"/>
          <w:szCs w:val="24"/>
        </w:rPr>
        <w:t>Estimations des hommes/jours</w:t>
      </w:r>
      <w:r w:rsidRPr="00D35D69" w:rsidDel="00357C04">
        <w:rPr>
          <w:rFonts w:ascii="Times New Roman" w:hAnsi="Times New Roman" w:cs="Times New Roman"/>
          <w:b/>
          <w:bCs/>
          <w:color w:val="000000"/>
          <w:sz w:val="24"/>
          <w:szCs w:val="24"/>
        </w:rPr>
        <w:t xml:space="preserve"> </w:t>
      </w:r>
      <w:r w:rsidR="00B13444" w:rsidRPr="00D35D69">
        <w:rPr>
          <w:rFonts w:ascii="Times New Roman" w:hAnsi="Times New Roman" w:cs="Times New Roman"/>
          <w:b/>
          <w:bCs/>
          <w:color w:val="000000"/>
          <w:sz w:val="24"/>
          <w:szCs w:val="24"/>
        </w:rPr>
        <w:t xml:space="preserve">: </w:t>
      </w:r>
    </w:p>
    <w:p w:rsidR="00B13444" w:rsidRPr="00D35D69" w:rsidRDefault="00B13444" w:rsidP="00A21524">
      <w:pPr>
        <w:numPr>
          <w:ilvl w:val="0"/>
          <w:numId w:val="10"/>
        </w:numPr>
        <w:rPr>
          <w:rFonts w:ascii="Times New Roman" w:hAnsi="Times New Roman" w:cs="Times New Roman"/>
          <w:sz w:val="24"/>
          <w:szCs w:val="24"/>
        </w:rPr>
      </w:pPr>
      <w:r w:rsidRPr="00D35D69">
        <w:rPr>
          <w:rFonts w:ascii="Times New Roman" w:hAnsi="Times New Roman" w:cs="Times New Roman"/>
          <w:sz w:val="24"/>
          <w:szCs w:val="24"/>
        </w:rPr>
        <w:t>Dix (10) semaines</w:t>
      </w:r>
      <w:r w:rsidR="00357C04" w:rsidRPr="00D35D69">
        <w:rPr>
          <w:rFonts w:ascii="Times New Roman" w:hAnsi="Times New Roman" w:cs="Times New Roman"/>
          <w:sz w:val="24"/>
          <w:szCs w:val="24"/>
        </w:rPr>
        <w:t>.</w:t>
      </w:r>
      <w:r w:rsidRPr="00D35D69">
        <w:rPr>
          <w:rFonts w:ascii="Times New Roman" w:hAnsi="Times New Roman" w:cs="Times New Roman"/>
          <w:sz w:val="24"/>
          <w:szCs w:val="24"/>
        </w:rPr>
        <w:t xml:space="preserve"> </w:t>
      </w:r>
    </w:p>
    <w:p w:rsidR="00B13444" w:rsidRPr="00D35D69" w:rsidRDefault="00B13444" w:rsidP="009C4256">
      <w:pPr>
        <w:rPr>
          <w:rFonts w:ascii="Times New Roman" w:hAnsi="Times New Roman" w:cs="Times New Roman"/>
          <w:sz w:val="24"/>
          <w:szCs w:val="24"/>
        </w:rPr>
      </w:pPr>
    </w:p>
    <w:p w:rsidR="00B13444" w:rsidRPr="00D35D69" w:rsidRDefault="00B13444" w:rsidP="009C4256">
      <w:pPr>
        <w:pStyle w:val="Titre2"/>
        <w:rPr>
          <w:rFonts w:ascii="Times New Roman" w:hAnsi="Times New Roman"/>
          <w:color w:val="auto"/>
          <w:sz w:val="24"/>
          <w:szCs w:val="24"/>
        </w:rPr>
      </w:pPr>
      <w:bookmarkStart w:id="98" w:name="_Toc128476407"/>
      <w:bookmarkStart w:id="99" w:name="_Toc129083662"/>
      <w:bookmarkStart w:id="100" w:name="_Toc129429535"/>
      <w:bookmarkStart w:id="101" w:name="_Toc262812760"/>
      <w:bookmarkStart w:id="102" w:name="_Toc247516727"/>
      <w:bookmarkStart w:id="103" w:name="_Toc269281333"/>
      <w:bookmarkStart w:id="104" w:name="_Toc269285524"/>
      <w:r w:rsidRPr="00D35D69">
        <w:rPr>
          <w:rFonts w:ascii="Times New Roman" w:hAnsi="Times New Roman"/>
          <w:color w:val="auto"/>
          <w:sz w:val="24"/>
          <w:szCs w:val="24"/>
        </w:rPr>
        <w:t xml:space="preserve">3.5 </w:t>
      </w:r>
      <w:bookmarkEnd w:id="98"/>
      <w:bookmarkEnd w:id="99"/>
      <w:bookmarkEnd w:id="100"/>
      <w:r w:rsidRPr="00D35D69">
        <w:rPr>
          <w:rFonts w:ascii="Times New Roman" w:hAnsi="Times New Roman"/>
          <w:color w:val="auto"/>
          <w:sz w:val="24"/>
          <w:szCs w:val="24"/>
        </w:rPr>
        <w:t> Moyens et apports de l’administration de l’État Membre partenaire</w:t>
      </w:r>
      <w:bookmarkEnd w:id="101"/>
      <w:bookmarkEnd w:id="102"/>
      <w:r w:rsidRPr="00D35D69">
        <w:rPr>
          <w:rFonts w:ascii="Times New Roman" w:hAnsi="Times New Roman"/>
          <w:color w:val="auto"/>
          <w:sz w:val="24"/>
          <w:szCs w:val="24"/>
        </w:rPr>
        <w:t>.</w:t>
      </w:r>
      <w:bookmarkEnd w:id="103"/>
      <w:bookmarkEnd w:id="104"/>
    </w:p>
    <w:p w:rsidR="00B13444" w:rsidRPr="00D35D69" w:rsidRDefault="00B13444" w:rsidP="009C4256">
      <w:pPr>
        <w:pStyle w:val="Titre3"/>
        <w:rPr>
          <w:rFonts w:ascii="Times New Roman" w:hAnsi="Times New Roman"/>
          <w:color w:val="auto"/>
          <w:sz w:val="24"/>
          <w:szCs w:val="24"/>
        </w:rPr>
      </w:pPr>
      <w:bookmarkStart w:id="105" w:name="_Toc247516728"/>
      <w:bookmarkStart w:id="106" w:name="_Toc129083663"/>
      <w:bookmarkStart w:id="107" w:name="_Toc129429536"/>
      <w:bookmarkStart w:id="108" w:name="_Toc262812761"/>
      <w:bookmarkStart w:id="109" w:name="_Toc269281334"/>
      <w:bookmarkStart w:id="110" w:name="_Toc269285525"/>
      <w:r w:rsidRPr="00D35D69">
        <w:rPr>
          <w:rFonts w:ascii="Times New Roman" w:hAnsi="Times New Roman"/>
          <w:color w:val="auto"/>
          <w:sz w:val="24"/>
          <w:szCs w:val="24"/>
        </w:rPr>
        <w:t>3.5.1 Profil et tâches du Chef de Projet</w:t>
      </w:r>
      <w:bookmarkEnd w:id="105"/>
      <w:bookmarkEnd w:id="106"/>
      <w:bookmarkEnd w:id="107"/>
      <w:bookmarkEnd w:id="108"/>
      <w:bookmarkEnd w:id="109"/>
      <w:bookmarkEnd w:id="110"/>
      <w:r w:rsidRPr="00D35D69">
        <w:rPr>
          <w:rFonts w:ascii="Times New Roman" w:hAnsi="Times New Roman"/>
          <w:color w:val="auto"/>
          <w:sz w:val="24"/>
          <w:szCs w:val="24"/>
        </w:rPr>
        <w:t xml:space="preserve"> </w:t>
      </w:r>
    </w:p>
    <w:p w:rsidR="00B13444" w:rsidRPr="00D35D69" w:rsidRDefault="00B13444" w:rsidP="00633D00">
      <w:pPr>
        <w:autoSpaceDE w:val="0"/>
        <w:autoSpaceDN w:val="0"/>
        <w:adjustRightInd w:val="0"/>
        <w:jc w:val="both"/>
        <w:rPr>
          <w:rFonts w:ascii="Times New Roman" w:hAnsi="Times New Roman" w:cs="Times New Roman"/>
          <w:sz w:val="24"/>
          <w:szCs w:val="24"/>
          <w:lang w:eastAsia="fr-FR"/>
        </w:rPr>
      </w:pPr>
      <w:r w:rsidRPr="00D35D69">
        <w:rPr>
          <w:rFonts w:ascii="Times New Roman" w:hAnsi="Times New Roman" w:cs="Times New Roman"/>
          <w:sz w:val="24"/>
          <w:szCs w:val="24"/>
        </w:rPr>
        <w:t>Le Chef de Projet doit être un fonctionnaire de haut rang ou un agent d’un niveau correspondant capable de mener un dialogue opérationnel et d’obtenir le soutien requis au niveau politique et opérationnel nécessaire à la réalisation des objectifs du contrat de jumelage</w:t>
      </w:r>
      <w:r w:rsidR="0022565E" w:rsidRPr="00D35D69">
        <w:rPr>
          <w:rFonts w:ascii="Times New Roman" w:hAnsi="Times New Roman" w:cs="Times New Roman"/>
          <w:sz w:val="24"/>
          <w:szCs w:val="24"/>
        </w:rPr>
        <w:t xml:space="preserve"> et pour la</w:t>
      </w:r>
      <w:r w:rsidRPr="00D35D69">
        <w:rPr>
          <w:rFonts w:ascii="Times New Roman" w:hAnsi="Times New Roman" w:cs="Times New Roman"/>
          <w:sz w:val="24"/>
          <w:szCs w:val="24"/>
        </w:rPr>
        <w:t xml:space="preserve"> mobilisation d</w:t>
      </w:r>
      <w:r w:rsidRPr="00D35D69">
        <w:rPr>
          <w:rFonts w:ascii="Times New Roman" w:hAnsi="Times New Roman" w:cs="Times New Roman"/>
          <w:sz w:val="24"/>
          <w:szCs w:val="24"/>
          <w:lang w:eastAsia="fr-FR"/>
        </w:rPr>
        <w:t>es experts aux profils adéquats répondant aux besoins du projet ;</w:t>
      </w:r>
    </w:p>
    <w:p w:rsidR="00B13444" w:rsidRPr="00D35D69" w:rsidRDefault="00B13444" w:rsidP="00633D00">
      <w:pPr>
        <w:autoSpaceDE w:val="0"/>
        <w:autoSpaceDN w:val="0"/>
        <w:adjustRightInd w:val="0"/>
        <w:jc w:val="both"/>
        <w:rPr>
          <w:rFonts w:ascii="Times New Roman" w:hAnsi="Times New Roman" w:cs="Times New Roman"/>
          <w:sz w:val="24"/>
          <w:szCs w:val="24"/>
          <w:lang w:eastAsia="fr-FR"/>
        </w:rPr>
      </w:pPr>
    </w:p>
    <w:p w:rsidR="00B13444" w:rsidRPr="00D35D69" w:rsidRDefault="00CF1F61" w:rsidP="00633D00">
      <w:pPr>
        <w:autoSpaceDE w:val="0"/>
        <w:autoSpaceDN w:val="0"/>
        <w:adjustRightInd w:val="0"/>
        <w:spacing w:before="120" w:after="120"/>
        <w:rPr>
          <w:rFonts w:ascii="Times New Roman" w:hAnsi="Times New Roman" w:cs="Times New Roman"/>
          <w:b/>
          <w:bCs/>
          <w:i/>
          <w:sz w:val="24"/>
          <w:szCs w:val="24"/>
        </w:rPr>
      </w:pPr>
      <w:r w:rsidRPr="00D35D69">
        <w:rPr>
          <w:rFonts w:ascii="Times New Roman" w:hAnsi="Times New Roman" w:cs="Times New Roman"/>
          <w:b/>
          <w:bCs/>
          <w:i/>
          <w:sz w:val="24"/>
          <w:szCs w:val="24"/>
        </w:rPr>
        <w:t>Expérience considérée comme indispensable</w:t>
      </w:r>
      <w:r w:rsidR="00BB7B10" w:rsidRPr="00D35D69">
        <w:rPr>
          <w:rFonts w:ascii="Times New Roman" w:hAnsi="Times New Roman" w:cs="Times New Roman"/>
          <w:b/>
          <w:bCs/>
          <w:i/>
          <w:sz w:val="24"/>
          <w:szCs w:val="24"/>
        </w:rPr>
        <w:t> </w:t>
      </w:r>
      <w:r w:rsidRPr="00D35D69">
        <w:rPr>
          <w:rFonts w:ascii="Times New Roman" w:hAnsi="Times New Roman" w:cs="Times New Roman"/>
          <w:b/>
          <w:bCs/>
          <w:i/>
          <w:sz w:val="24"/>
          <w:szCs w:val="24"/>
        </w:rPr>
        <w:t xml:space="preserve">: </w:t>
      </w:r>
    </w:p>
    <w:p w:rsidR="00B13444" w:rsidRPr="00D35D69" w:rsidRDefault="00B13444" w:rsidP="00345EE3">
      <w:pPr>
        <w:numPr>
          <w:ilvl w:val="0"/>
          <w:numId w:val="45"/>
        </w:numPr>
        <w:autoSpaceDE w:val="0"/>
        <w:autoSpaceDN w:val="0"/>
        <w:adjustRightInd w:val="0"/>
        <w:jc w:val="both"/>
        <w:rPr>
          <w:rFonts w:ascii="Times New Roman" w:hAnsi="Times New Roman" w:cs="Times New Roman"/>
          <w:sz w:val="24"/>
          <w:szCs w:val="24"/>
        </w:rPr>
      </w:pPr>
      <w:r w:rsidRPr="00D35D69">
        <w:rPr>
          <w:rFonts w:ascii="Times New Roman" w:hAnsi="Times New Roman" w:cs="Times New Roman"/>
          <w:color w:val="000000"/>
          <w:sz w:val="24"/>
          <w:szCs w:val="24"/>
          <w:lang w:eastAsia="fr-FR"/>
        </w:rPr>
        <w:t xml:space="preserve">Ayant une expérience professionnelle de minimum 10 dans le  domaine de  </w:t>
      </w:r>
      <w:r w:rsidRPr="00D35D69">
        <w:rPr>
          <w:rFonts w:ascii="Times New Roman" w:hAnsi="Times New Roman" w:cs="Times New Roman"/>
          <w:sz w:val="24"/>
          <w:szCs w:val="24"/>
        </w:rPr>
        <w:t>la gestion et du contrôle des substances chimiques;</w:t>
      </w:r>
    </w:p>
    <w:p w:rsidR="00B13444" w:rsidRPr="00D35D69" w:rsidRDefault="00CF1F61" w:rsidP="00633D00">
      <w:pPr>
        <w:numPr>
          <w:ilvl w:val="0"/>
          <w:numId w:val="45"/>
        </w:numPr>
        <w:autoSpaceDE w:val="0"/>
        <w:autoSpaceDN w:val="0"/>
        <w:adjustRightInd w:val="0"/>
        <w:spacing w:after="120"/>
        <w:jc w:val="both"/>
        <w:rPr>
          <w:rFonts w:ascii="Times New Roman" w:hAnsi="Times New Roman" w:cs="Times New Roman"/>
          <w:sz w:val="24"/>
          <w:szCs w:val="24"/>
        </w:rPr>
      </w:pPr>
      <w:r w:rsidRPr="00D35D69">
        <w:rPr>
          <w:rFonts w:ascii="Times New Roman" w:hAnsi="Times New Roman" w:cs="Times New Roman"/>
          <w:sz w:val="24"/>
          <w:szCs w:val="24"/>
        </w:rPr>
        <w:t>Ayant occupé au moins 5 ans</w:t>
      </w:r>
      <w:r w:rsidR="00AC0265" w:rsidRPr="00D35D69">
        <w:rPr>
          <w:rFonts w:ascii="Times New Roman" w:hAnsi="Times New Roman" w:cs="Times New Roman"/>
          <w:sz w:val="24"/>
          <w:szCs w:val="24"/>
        </w:rPr>
        <w:t xml:space="preserve"> </w:t>
      </w:r>
      <w:r w:rsidRPr="00D35D69">
        <w:rPr>
          <w:rFonts w:ascii="Times New Roman" w:hAnsi="Times New Roman" w:cs="Times New Roman"/>
          <w:sz w:val="24"/>
          <w:szCs w:val="24"/>
        </w:rPr>
        <w:t>des postes de responsabilité dans une structure administrative ou parapublique d</w:t>
      </w:r>
      <w:r w:rsidR="00B13444" w:rsidRPr="00D35D69">
        <w:rPr>
          <w:rFonts w:ascii="Times New Roman" w:hAnsi="Times New Roman" w:cs="Times New Roman"/>
          <w:sz w:val="24"/>
          <w:szCs w:val="24"/>
        </w:rPr>
        <w:t>’</w:t>
      </w:r>
      <w:r w:rsidR="0022565E" w:rsidRPr="00D35D69">
        <w:rPr>
          <w:rFonts w:ascii="Times New Roman" w:hAnsi="Times New Roman" w:cs="Times New Roman"/>
          <w:sz w:val="24"/>
          <w:szCs w:val="24"/>
        </w:rPr>
        <w:t xml:space="preserve">un Etat </w:t>
      </w:r>
      <w:r w:rsidRPr="00D35D69">
        <w:rPr>
          <w:rFonts w:ascii="Times New Roman" w:hAnsi="Times New Roman" w:cs="Times New Roman"/>
          <w:sz w:val="24"/>
          <w:szCs w:val="24"/>
        </w:rPr>
        <w:t>Membre en charge de cette mission</w:t>
      </w:r>
      <w:r w:rsidR="00AC0265" w:rsidRPr="00D35D69">
        <w:rPr>
          <w:rFonts w:ascii="Times New Roman" w:hAnsi="Times New Roman" w:cs="Times New Roman"/>
          <w:sz w:val="24"/>
          <w:szCs w:val="24"/>
        </w:rPr>
        <w:t>;</w:t>
      </w:r>
    </w:p>
    <w:p w:rsidR="00B13444" w:rsidRPr="00D35D69" w:rsidRDefault="00CF1F61" w:rsidP="00633D00">
      <w:pPr>
        <w:numPr>
          <w:ilvl w:val="0"/>
          <w:numId w:val="45"/>
        </w:numPr>
        <w:spacing w:after="60"/>
        <w:jc w:val="both"/>
        <w:rPr>
          <w:rFonts w:ascii="Times New Roman" w:hAnsi="Times New Roman" w:cs="Times New Roman"/>
          <w:bCs/>
          <w:sz w:val="24"/>
          <w:szCs w:val="24"/>
        </w:rPr>
      </w:pPr>
      <w:r w:rsidRPr="00D35D69">
        <w:rPr>
          <w:rFonts w:ascii="Times New Roman" w:hAnsi="Times New Roman" w:cs="Times New Roman"/>
          <w:bCs/>
          <w:sz w:val="24"/>
          <w:szCs w:val="24"/>
        </w:rPr>
        <w:t>Expérience en management d</w:t>
      </w:r>
      <w:r w:rsidR="00B13444" w:rsidRPr="00D35D69">
        <w:rPr>
          <w:rFonts w:ascii="Times New Roman" w:hAnsi="Times New Roman" w:cs="Times New Roman"/>
          <w:bCs/>
          <w:sz w:val="24"/>
          <w:szCs w:val="24"/>
        </w:rPr>
        <w:t>’</w:t>
      </w:r>
      <w:r w:rsidRPr="00D35D69">
        <w:rPr>
          <w:rFonts w:ascii="Times New Roman" w:hAnsi="Times New Roman" w:cs="Times New Roman"/>
          <w:bCs/>
          <w:sz w:val="24"/>
          <w:szCs w:val="24"/>
        </w:rPr>
        <w:t>équipes de cadres ou d</w:t>
      </w:r>
      <w:r w:rsidR="00B13444" w:rsidRPr="00D35D69">
        <w:rPr>
          <w:rFonts w:ascii="Times New Roman" w:hAnsi="Times New Roman" w:cs="Times New Roman"/>
          <w:bCs/>
          <w:sz w:val="24"/>
          <w:szCs w:val="24"/>
        </w:rPr>
        <w:t>’</w:t>
      </w:r>
      <w:r w:rsidRPr="00D35D69">
        <w:rPr>
          <w:rFonts w:ascii="Times New Roman" w:hAnsi="Times New Roman" w:cs="Times New Roman"/>
          <w:bCs/>
          <w:sz w:val="24"/>
          <w:szCs w:val="24"/>
        </w:rPr>
        <w:t>experts et de l</w:t>
      </w:r>
      <w:r w:rsidR="00B13444" w:rsidRPr="00D35D69">
        <w:rPr>
          <w:rFonts w:ascii="Times New Roman" w:hAnsi="Times New Roman" w:cs="Times New Roman"/>
          <w:bCs/>
          <w:sz w:val="24"/>
          <w:szCs w:val="24"/>
        </w:rPr>
        <w:t>’</w:t>
      </w:r>
      <w:r w:rsidRPr="00D35D69">
        <w:rPr>
          <w:rFonts w:ascii="Times New Roman" w:hAnsi="Times New Roman" w:cs="Times New Roman"/>
          <w:bCs/>
          <w:sz w:val="24"/>
          <w:szCs w:val="24"/>
        </w:rPr>
        <w:t>animation de groupes de travail</w:t>
      </w:r>
      <w:r w:rsidR="006A7F0A" w:rsidRPr="00D35D69">
        <w:rPr>
          <w:rFonts w:ascii="Times New Roman" w:hAnsi="Times New Roman" w:cs="Times New Roman"/>
          <w:bCs/>
          <w:sz w:val="24"/>
          <w:szCs w:val="24"/>
        </w:rPr>
        <w:t> ;</w:t>
      </w:r>
      <w:r w:rsidRPr="00D35D69">
        <w:rPr>
          <w:rFonts w:ascii="Times New Roman" w:hAnsi="Times New Roman" w:cs="Times New Roman"/>
          <w:bCs/>
          <w:sz w:val="24"/>
          <w:szCs w:val="24"/>
        </w:rPr>
        <w:t xml:space="preserve"> </w:t>
      </w:r>
    </w:p>
    <w:p w:rsidR="00B13444" w:rsidRPr="00D35D69" w:rsidRDefault="00CF1F61" w:rsidP="00633D00">
      <w:pPr>
        <w:numPr>
          <w:ilvl w:val="0"/>
          <w:numId w:val="45"/>
        </w:numPr>
        <w:autoSpaceDE w:val="0"/>
        <w:autoSpaceDN w:val="0"/>
        <w:adjustRightInd w:val="0"/>
        <w:spacing w:after="120"/>
        <w:jc w:val="both"/>
        <w:rPr>
          <w:rFonts w:ascii="Times New Roman" w:hAnsi="Times New Roman" w:cs="Times New Roman"/>
          <w:sz w:val="24"/>
          <w:szCs w:val="24"/>
        </w:rPr>
      </w:pPr>
      <w:r w:rsidRPr="00D35D69">
        <w:rPr>
          <w:rFonts w:ascii="Times New Roman" w:hAnsi="Times New Roman" w:cs="Times New Roman"/>
          <w:sz w:val="24"/>
          <w:szCs w:val="24"/>
        </w:rPr>
        <w:t>Ayant une bonne maîtrise de la langue française et anglaise parlée et écrite</w:t>
      </w:r>
      <w:r w:rsidR="006A7F0A" w:rsidRPr="00D35D69">
        <w:rPr>
          <w:rFonts w:ascii="Times New Roman" w:hAnsi="Times New Roman" w:cs="Times New Roman"/>
          <w:sz w:val="24"/>
          <w:szCs w:val="24"/>
        </w:rPr>
        <w:t> ;</w:t>
      </w:r>
      <w:r w:rsidRPr="00D35D69">
        <w:rPr>
          <w:rFonts w:ascii="Times New Roman" w:hAnsi="Times New Roman" w:cs="Times New Roman"/>
          <w:sz w:val="24"/>
          <w:szCs w:val="24"/>
        </w:rPr>
        <w:t xml:space="preserve"> </w:t>
      </w:r>
    </w:p>
    <w:p w:rsidR="00B13444" w:rsidRPr="00D35D69" w:rsidRDefault="00CF1F61" w:rsidP="00633D00">
      <w:pPr>
        <w:numPr>
          <w:ilvl w:val="0"/>
          <w:numId w:val="45"/>
        </w:numPr>
        <w:autoSpaceDE w:val="0"/>
        <w:autoSpaceDN w:val="0"/>
        <w:adjustRightInd w:val="0"/>
        <w:spacing w:after="120"/>
        <w:jc w:val="both"/>
        <w:rPr>
          <w:rFonts w:ascii="Times New Roman" w:hAnsi="Times New Roman" w:cs="Times New Roman"/>
          <w:sz w:val="24"/>
          <w:szCs w:val="24"/>
        </w:rPr>
      </w:pPr>
      <w:r w:rsidRPr="00D35D69">
        <w:rPr>
          <w:rFonts w:ascii="Times New Roman" w:hAnsi="Times New Roman" w:cs="Times New Roman"/>
          <w:sz w:val="24"/>
          <w:szCs w:val="24"/>
        </w:rPr>
        <w:t>Ayant une bonne maîtrise des outils informatiques usuels (logiciels traitement de texte, tableur et de présentation)</w:t>
      </w:r>
      <w:r w:rsidR="006A7F0A" w:rsidRPr="00D35D69">
        <w:rPr>
          <w:rFonts w:ascii="Times New Roman" w:hAnsi="Times New Roman" w:cs="Times New Roman"/>
          <w:sz w:val="24"/>
          <w:szCs w:val="24"/>
        </w:rPr>
        <w:t> ;</w:t>
      </w:r>
    </w:p>
    <w:p w:rsidR="00B13444" w:rsidRPr="00D35D69" w:rsidRDefault="00CF1F61" w:rsidP="00633D00">
      <w:pPr>
        <w:numPr>
          <w:ilvl w:val="0"/>
          <w:numId w:val="45"/>
        </w:numPr>
        <w:spacing w:after="60"/>
        <w:jc w:val="both"/>
        <w:rPr>
          <w:rFonts w:ascii="Times New Roman" w:hAnsi="Times New Roman" w:cs="Times New Roman"/>
          <w:bCs/>
          <w:sz w:val="24"/>
          <w:szCs w:val="24"/>
        </w:rPr>
      </w:pPr>
      <w:r w:rsidRPr="00D35D69">
        <w:rPr>
          <w:rFonts w:ascii="Times New Roman" w:hAnsi="Times New Roman" w:cs="Times New Roman"/>
          <w:bCs/>
          <w:sz w:val="24"/>
          <w:szCs w:val="24"/>
        </w:rPr>
        <w:t>Bonnes capacités relationnelles et de communication,</w:t>
      </w:r>
    </w:p>
    <w:p w:rsidR="00B13444" w:rsidRPr="00D35D69" w:rsidRDefault="00B13444" w:rsidP="00633D00">
      <w:pPr>
        <w:autoSpaceDE w:val="0"/>
        <w:autoSpaceDN w:val="0"/>
        <w:adjustRightInd w:val="0"/>
        <w:spacing w:before="120" w:after="120"/>
        <w:rPr>
          <w:rFonts w:ascii="Times New Roman" w:hAnsi="Times New Roman" w:cs="Times New Roman"/>
          <w:b/>
          <w:bCs/>
          <w:i/>
          <w:sz w:val="24"/>
          <w:szCs w:val="24"/>
        </w:rPr>
      </w:pPr>
    </w:p>
    <w:p w:rsidR="00B13444" w:rsidRPr="00D35D69" w:rsidRDefault="00CF1F61" w:rsidP="00633D00">
      <w:pPr>
        <w:autoSpaceDE w:val="0"/>
        <w:autoSpaceDN w:val="0"/>
        <w:adjustRightInd w:val="0"/>
        <w:spacing w:before="120" w:after="120"/>
        <w:rPr>
          <w:rFonts w:ascii="Times New Roman" w:hAnsi="Times New Roman" w:cs="Times New Roman"/>
          <w:b/>
          <w:bCs/>
          <w:i/>
          <w:sz w:val="24"/>
          <w:szCs w:val="24"/>
        </w:rPr>
      </w:pPr>
      <w:r w:rsidRPr="00D35D69">
        <w:rPr>
          <w:rFonts w:ascii="Times New Roman" w:hAnsi="Times New Roman" w:cs="Times New Roman"/>
          <w:b/>
          <w:bCs/>
          <w:i/>
          <w:sz w:val="24"/>
          <w:szCs w:val="24"/>
        </w:rPr>
        <w:t xml:space="preserve">Expériences considérées comme des atouts supplémentaires: </w:t>
      </w:r>
    </w:p>
    <w:p w:rsidR="00B13444" w:rsidRPr="00D35D69" w:rsidRDefault="00CF1F61" w:rsidP="00357826">
      <w:pPr>
        <w:numPr>
          <w:ilvl w:val="0"/>
          <w:numId w:val="47"/>
        </w:numPr>
        <w:spacing w:after="60"/>
        <w:jc w:val="both"/>
        <w:rPr>
          <w:rFonts w:ascii="Times New Roman" w:hAnsi="Times New Roman" w:cs="Times New Roman"/>
          <w:bCs/>
          <w:sz w:val="24"/>
          <w:szCs w:val="24"/>
        </w:rPr>
      </w:pPr>
      <w:r w:rsidRPr="00D35D69">
        <w:rPr>
          <w:rFonts w:ascii="Times New Roman" w:hAnsi="Times New Roman" w:cs="Times New Roman"/>
          <w:bCs/>
          <w:sz w:val="24"/>
          <w:szCs w:val="24"/>
        </w:rPr>
        <w:t xml:space="preserve">Bonne connaissances des instruments et des procédures européennes, et notamment </w:t>
      </w:r>
      <w:r w:rsidRPr="00D35D69">
        <w:rPr>
          <w:rFonts w:ascii="Times New Roman" w:hAnsi="Times New Roman" w:cs="Times New Roman"/>
          <w:sz w:val="24"/>
          <w:szCs w:val="24"/>
        </w:rPr>
        <w:t>des programmes de l</w:t>
      </w:r>
      <w:r w:rsidR="00B13444" w:rsidRPr="00D35D69">
        <w:rPr>
          <w:rFonts w:ascii="Times New Roman" w:hAnsi="Times New Roman" w:cs="Times New Roman"/>
          <w:sz w:val="24"/>
          <w:szCs w:val="24"/>
        </w:rPr>
        <w:t>’</w:t>
      </w:r>
      <w:r w:rsidRPr="00D35D69">
        <w:rPr>
          <w:rFonts w:ascii="Times New Roman" w:hAnsi="Times New Roman" w:cs="Times New Roman"/>
          <w:sz w:val="24"/>
          <w:szCs w:val="24"/>
        </w:rPr>
        <w:t>Instrument Européen de Voisinage et de Partenariat</w:t>
      </w:r>
      <w:r w:rsidR="006A7F0A" w:rsidRPr="00D35D69">
        <w:rPr>
          <w:rFonts w:ascii="Times New Roman" w:hAnsi="Times New Roman" w:cs="Times New Roman"/>
          <w:sz w:val="24"/>
          <w:szCs w:val="24"/>
        </w:rPr>
        <w:t> ;</w:t>
      </w:r>
    </w:p>
    <w:p w:rsidR="00B13444" w:rsidRPr="00D35D69" w:rsidRDefault="00CF1F61" w:rsidP="00357826">
      <w:pPr>
        <w:numPr>
          <w:ilvl w:val="0"/>
          <w:numId w:val="47"/>
        </w:numPr>
        <w:spacing w:after="60"/>
        <w:jc w:val="both"/>
        <w:rPr>
          <w:rFonts w:ascii="Times New Roman" w:hAnsi="Times New Roman" w:cs="Times New Roman"/>
          <w:bCs/>
          <w:sz w:val="24"/>
          <w:szCs w:val="24"/>
        </w:rPr>
      </w:pPr>
      <w:r w:rsidRPr="00D35D69">
        <w:rPr>
          <w:rFonts w:ascii="Times New Roman" w:hAnsi="Times New Roman" w:cs="Times New Roman"/>
          <w:bCs/>
          <w:sz w:val="24"/>
          <w:szCs w:val="24"/>
        </w:rPr>
        <w:t xml:space="preserve">Ayant </w:t>
      </w:r>
      <w:r w:rsidRPr="00D35D69">
        <w:rPr>
          <w:rFonts w:ascii="Times New Roman" w:hAnsi="Times New Roman" w:cs="Times New Roman"/>
          <w:sz w:val="24"/>
          <w:szCs w:val="24"/>
        </w:rPr>
        <w:t>une expérience en matière de gestion de projets de jumelage ou projets similaires</w:t>
      </w:r>
      <w:r w:rsidR="006A7F0A" w:rsidRPr="00D35D69">
        <w:rPr>
          <w:rFonts w:ascii="Times New Roman" w:hAnsi="Times New Roman" w:cs="Times New Roman"/>
          <w:sz w:val="24"/>
          <w:szCs w:val="24"/>
        </w:rPr>
        <w:t> ;</w:t>
      </w:r>
    </w:p>
    <w:p w:rsidR="00B13444" w:rsidRPr="00D35D69" w:rsidRDefault="00CF1F61" w:rsidP="00357826">
      <w:pPr>
        <w:numPr>
          <w:ilvl w:val="0"/>
          <w:numId w:val="47"/>
        </w:numPr>
        <w:spacing w:after="60"/>
        <w:jc w:val="both"/>
        <w:rPr>
          <w:rFonts w:ascii="Times New Roman" w:hAnsi="Times New Roman" w:cs="Times New Roman"/>
          <w:sz w:val="24"/>
          <w:szCs w:val="24"/>
        </w:rPr>
      </w:pPr>
      <w:r w:rsidRPr="00D35D69">
        <w:rPr>
          <w:rFonts w:ascii="Times New Roman" w:hAnsi="Times New Roman" w:cs="Times New Roman"/>
          <w:sz w:val="24"/>
          <w:szCs w:val="24"/>
        </w:rPr>
        <w:t>Ayant une bonne connaissance des politiques européenne en matière de protection de l'environnement et développement durable.</w:t>
      </w:r>
    </w:p>
    <w:p w:rsidR="00B13444" w:rsidRPr="00D35D69" w:rsidRDefault="00B13444" w:rsidP="00EB26F6">
      <w:pPr>
        <w:autoSpaceDE w:val="0"/>
        <w:autoSpaceDN w:val="0"/>
        <w:adjustRightInd w:val="0"/>
        <w:jc w:val="both"/>
        <w:rPr>
          <w:rFonts w:ascii="Times New Roman" w:hAnsi="Times New Roman" w:cs="Times New Roman"/>
          <w:sz w:val="24"/>
          <w:szCs w:val="24"/>
        </w:rPr>
      </w:pPr>
    </w:p>
    <w:p w:rsidR="00B13444" w:rsidRPr="00D35D69" w:rsidRDefault="00B13444" w:rsidP="00F71243">
      <w:pPr>
        <w:autoSpaceDE w:val="0"/>
        <w:autoSpaceDN w:val="0"/>
        <w:adjustRightInd w:val="0"/>
        <w:jc w:val="both"/>
        <w:rPr>
          <w:rFonts w:ascii="Times New Roman" w:hAnsi="Times New Roman" w:cs="Times New Roman"/>
          <w:sz w:val="24"/>
          <w:szCs w:val="24"/>
          <w:lang w:eastAsia="fr-FR"/>
        </w:rPr>
      </w:pPr>
      <w:r w:rsidRPr="00D35D69">
        <w:rPr>
          <w:rFonts w:ascii="Times New Roman" w:hAnsi="Times New Roman" w:cs="Times New Roman"/>
          <w:sz w:val="24"/>
          <w:szCs w:val="24"/>
          <w:lang w:eastAsia="fr-FR"/>
        </w:rPr>
        <w:t xml:space="preserve">La mission du CDP dans le projet consiste notamment à : </w:t>
      </w:r>
    </w:p>
    <w:p w:rsidR="00B13444" w:rsidRPr="00D35D69" w:rsidRDefault="00B13444" w:rsidP="00F71243">
      <w:pPr>
        <w:numPr>
          <w:ilvl w:val="0"/>
          <w:numId w:val="18"/>
        </w:numPr>
        <w:autoSpaceDE w:val="0"/>
        <w:autoSpaceDN w:val="0"/>
        <w:adjustRightInd w:val="0"/>
        <w:ind w:left="360"/>
        <w:jc w:val="both"/>
        <w:rPr>
          <w:rFonts w:ascii="Times New Roman" w:hAnsi="Times New Roman" w:cs="Times New Roman"/>
          <w:sz w:val="24"/>
          <w:szCs w:val="24"/>
          <w:lang w:eastAsia="fr-FR"/>
        </w:rPr>
      </w:pPr>
      <w:r w:rsidRPr="00D35D69">
        <w:rPr>
          <w:rFonts w:ascii="Times New Roman" w:hAnsi="Times New Roman" w:cs="Times New Roman"/>
          <w:sz w:val="24"/>
          <w:szCs w:val="24"/>
          <w:lang w:eastAsia="fr-FR"/>
        </w:rPr>
        <w:t xml:space="preserve">Diriger et superviser la mise en œuvre des différents volets du projet de jumelage ; </w:t>
      </w:r>
    </w:p>
    <w:p w:rsidR="00B13444" w:rsidRPr="00D35D69" w:rsidRDefault="00B13444" w:rsidP="00F71243">
      <w:pPr>
        <w:numPr>
          <w:ilvl w:val="0"/>
          <w:numId w:val="18"/>
        </w:numPr>
        <w:autoSpaceDE w:val="0"/>
        <w:autoSpaceDN w:val="0"/>
        <w:adjustRightInd w:val="0"/>
        <w:ind w:left="360"/>
        <w:jc w:val="both"/>
        <w:rPr>
          <w:rFonts w:ascii="Times New Roman" w:hAnsi="Times New Roman" w:cs="Times New Roman"/>
          <w:sz w:val="24"/>
          <w:szCs w:val="24"/>
          <w:lang w:eastAsia="fr-FR"/>
        </w:rPr>
      </w:pPr>
      <w:r w:rsidRPr="00D35D69">
        <w:rPr>
          <w:rFonts w:ascii="Times New Roman" w:hAnsi="Times New Roman" w:cs="Times New Roman"/>
          <w:sz w:val="24"/>
          <w:szCs w:val="24"/>
          <w:lang w:eastAsia="fr-FR"/>
        </w:rPr>
        <w:t>Assurer et garantir la mobilisation d’experts aux profils adéquats répondant aux besoins du projet ;</w:t>
      </w:r>
    </w:p>
    <w:p w:rsidR="00B13444" w:rsidRPr="00D35D69" w:rsidRDefault="00B13444" w:rsidP="00F71243">
      <w:pPr>
        <w:numPr>
          <w:ilvl w:val="0"/>
          <w:numId w:val="18"/>
        </w:numPr>
        <w:autoSpaceDE w:val="0"/>
        <w:autoSpaceDN w:val="0"/>
        <w:adjustRightInd w:val="0"/>
        <w:ind w:left="360"/>
        <w:jc w:val="both"/>
        <w:rPr>
          <w:rFonts w:ascii="Times New Roman" w:hAnsi="Times New Roman" w:cs="Times New Roman"/>
          <w:sz w:val="24"/>
          <w:szCs w:val="24"/>
          <w:lang w:eastAsia="fr-FR"/>
        </w:rPr>
      </w:pPr>
      <w:r w:rsidRPr="00D35D69">
        <w:rPr>
          <w:rFonts w:ascii="Times New Roman" w:hAnsi="Times New Roman" w:cs="Times New Roman"/>
          <w:sz w:val="24"/>
          <w:szCs w:val="24"/>
          <w:lang w:eastAsia="fr-FR"/>
        </w:rPr>
        <w:t>Veiller à la rédaction des rapports intérimaires trimestriels et du rapport final à soumettre à l’autorité contractante, ces rapports devant toucher aussi bien l’aspect financier que l’aspect technique ;</w:t>
      </w:r>
    </w:p>
    <w:p w:rsidR="00B13444" w:rsidRPr="00D35D69" w:rsidRDefault="00B13444" w:rsidP="00F71243">
      <w:pPr>
        <w:numPr>
          <w:ilvl w:val="0"/>
          <w:numId w:val="18"/>
        </w:numPr>
        <w:autoSpaceDE w:val="0"/>
        <w:autoSpaceDN w:val="0"/>
        <w:adjustRightInd w:val="0"/>
        <w:ind w:left="360"/>
        <w:jc w:val="both"/>
        <w:rPr>
          <w:rFonts w:ascii="Times New Roman" w:hAnsi="Times New Roman" w:cs="Times New Roman"/>
          <w:sz w:val="24"/>
          <w:szCs w:val="24"/>
          <w:lang w:eastAsia="fr-FR"/>
        </w:rPr>
      </w:pPr>
      <w:r w:rsidRPr="00D35D69">
        <w:rPr>
          <w:rFonts w:ascii="Times New Roman" w:hAnsi="Times New Roman" w:cs="Times New Roman"/>
          <w:sz w:val="24"/>
          <w:szCs w:val="24"/>
          <w:lang w:eastAsia="fr-FR"/>
        </w:rPr>
        <w:lastRenderedPageBreak/>
        <w:t xml:space="preserve">Organiser, conjointement avec son homologue tunisien (chef de projet), les réunions du comité de pilotage. </w:t>
      </w:r>
    </w:p>
    <w:p w:rsidR="007D3FCF" w:rsidRPr="00D35D69" w:rsidRDefault="007D3FCF" w:rsidP="006A7F0A">
      <w:pPr>
        <w:autoSpaceDE w:val="0"/>
        <w:autoSpaceDN w:val="0"/>
        <w:adjustRightInd w:val="0"/>
        <w:jc w:val="both"/>
        <w:rPr>
          <w:rFonts w:ascii="Times New Roman" w:hAnsi="Times New Roman" w:cs="Times New Roman"/>
          <w:sz w:val="24"/>
          <w:szCs w:val="24"/>
          <w:lang w:eastAsia="fr-FR"/>
        </w:rPr>
      </w:pPr>
    </w:p>
    <w:p w:rsidR="00B13444" w:rsidRPr="00D35D69" w:rsidRDefault="00B13444" w:rsidP="006A7F0A">
      <w:pPr>
        <w:autoSpaceDE w:val="0"/>
        <w:autoSpaceDN w:val="0"/>
        <w:adjustRightInd w:val="0"/>
        <w:jc w:val="both"/>
        <w:rPr>
          <w:rFonts w:ascii="Times New Roman" w:hAnsi="Times New Roman" w:cs="Times New Roman"/>
          <w:sz w:val="24"/>
          <w:szCs w:val="24"/>
          <w:lang w:eastAsia="fr-FR"/>
        </w:rPr>
      </w:pPr>
      <w:r w:rsidRPr="00D35D69">
        <w:rPr>
          <w:rFonts w:ascii="Times New Roman" w:hAnsi="Times New Roman" w:cs="Times New Roman"/>
          <w:sz w:val="24"/>
          <w:szCs w:val="24"/>
          <w:lang w:eastAsia="fr-FR"/>
        </w:rPr>
        <w:t>En outre, le chef de projet est par ailleurs impliqué particulièrement dans le processus d’instauration de liens durables entre les bénéficiaires et les organismes homologues dans l’UE. Il/ elle est particulièrement impliqué(e) dans le choix et la facilitation de l’organisation des visites d’étude des bénéficiaires</w:t>
      </w:r>
      <w:r w:rsidR="006A7F0A" w:rsidRPr="00D35D69">
        <w:rPr>
          <w:rFonts w:ascii="Times New Roman" w:hAnsi="Times New Roman" w:cs="Times New Roman"/>
          <w:sz w:val="24"/>
          <w:szCs w:val="24"/>
          <w:lang w:eastAsia="fr-FR"/>
        </w:rPr>
        <w:t>.</w:t>
      </w:r>
    </w:p>
    <w:p w:rsidR="00B13444" w:rsidRPr="00D35D69" w:rsidRDefault="00B13444" w:rsidP="009C4256">
      <w:pPr>
        <w:pStyle w:val="Titre3"/>
        <w:rPr>
          <w:rFonts w:ascii="Times New Roman" w:hAnsi="Times New Roman"/>
          <w:color w:val="auto"/>
          <w:sz w:val="24"/>
          <w:szCs w:val="24"/>
        </w:rPr>
      </w:pPr>
      <w:bookmarkStart w:id="111" w:name="_Toc247516729"/>
      <w:bookmarkStart w:id="112" w:name="_Toc262812762"/>
      <w:bookmarkStart w:id="113" w:name="_Toc269281335"/>
      <w:bookmarkStart w:id="114" w:name="_Toc269285526"/>
      <w:bookmarkStart w:id="115" w:name="_Toc128476408"/>
      <w:bookmarkStart w:id="116" w:name="_Toc129083664"/>
      <w:bookmarkStart w:id="117" w:name="_Toc129429537"/>
      <w:r w:rsidRPr="00D35D69">
        <w:rPr>
          <w:rFonts w:ascii="Times New Roman" w:hAnsi="Times New Roman"/>
          <w:color w:val="auto"/>
          <w:sz w:val="24"/>
          <w:szCs w:val="24"/>
        </w:rPr>
        <w:t>3.5.2 Profil et tâches du Conseiller Résident de Jumelage</w:t>
      </w:r>
      <w:bookmarkEnd w:id="111"/>
      <w:bookmarkEnd w:id="112"/>
      <w:bookmarkEnd w:id="113"/>
      <w:bookmarkEnd w:id="114"/>
      <w:r w:rsidRPr="00D35D69">
        <w:rPr>
          <w:rFonts w:ascii="Times New Roman" w:hAnsi="Times New Roman"/>
          <w:color w:val="auto"/>
          <w:sz w:val="24"/>
          <w:szCs w:val="24"/>
        </w:rPr>
        <w:t> </w:t>
      </w:r>
      <w:bookmarkEnd w:id="115"/>
      <w:bookmarkEnd w:id="116"/>
      <w:bookmarkEnd w:id="117"/>
      <w:r w:rsidRPr="00D35D69">
        <w:rPr>
          <w:rFonts w:ascii="Times New Roman" w:hAnsi="Times New Roman"/>
          <w:color w:val="auto"/>
          <w:sz w:val="24"/>
          <w:szCs w:val="24"/>
        </w:rPr>
        <w:t xml:space="preserve"> </w:t>
      </w:r>
    </w:p>
    <w:p w:rsidR="00B13444" w:rsidRPr="00D35D69" w:rsidRDefault="00B13444" w:rsidP="00014BCD">
      <w:pPr>
        <w:spacing w:before="120"/>
        <w:jc w:val="both"/>
        <w:rPr>
          <w:rFonts w:ascii="Times New Roman" w:hAnsi="Times New Roman" w:cs="Times New Roman"/>
          <w:sz w:val="24"/>
          <w:szCs w:val="24"/>
        </w:rPr>
      </w:pPr>
      <w:bookmarkStart w:id="118" w:name="_Toc128476409"/>
      <w:bookmarkStart w:id="119" w:name="_Toc129083665"/>
      <w:bookmarkStart w:id="120" w:name="_Toc129429538"/>
      <w:r w:rsidRPr="00D35D69">
        <w:rPr>
          <w:rFonts w:ascii="Times New Roman" w:hAnsi="Times New Roman" w:cs="Times New Roman"/>
          <w:sz w:val="24"/>
          <w:szCs w:val="24"/>
        </w:rPr>
        <w:t xml:space="preserve">La mission du CRJ sera effectuée sur une période de </w:t>
      </w:r>
      <w:r w:rsidRPr="00D35D69">
        <w:rPr>
          <w:rFonts w:ascii="Times New Roman" w:hAnsi="Times New Roman" w:cs="Times New Roman"/>
          <w:b/>
          <w:bCs/>
          <w:sz w:val="24"/>
          <w:szCs w:val="24"/>
        </w:rPr>
        <w:t>24 mois</w:t>
      </w:r>
      <w:r w:rsidRPr="00D35D69">
        <w:rPr>
          <w:rFonts w:ascii="Times New Roman" w:hAnsi="Times New Roman" w:cs="Times New Roman"/>
          <w:sz w:val="24"/>
          <w:szCs w:val="24"/>
        </w:rPr>
        <w:t xml:space="preserve"> à plein temps. Durant cette période, le CRJ assurera la gestion du projet et accomplira les tâches qui lui sont affectées.</w:t>
      </w:r>
    </w:p>
    <w:bookmarkEnd w:id="118"/>
    <w:bookmarkEnd w:id="119"/>
    <w:bookmarkEnd w:id="120"/>
    <w:p w:rsidR="00B13444" w:rsidRPr="00D35D69" w:rsidRDefault="00B13444" w:rsidP="009C4256">
      <w:pPr>
        <w:spacing w:before="120"/>
        <w:rPr>
          <w:rFonts w:ascii="Times New Roman" w:hAnsi="Times New Roman" w:cs="Times New Roman"/>
          <w:b/>
          <w:bCs/>
          <w:i/>
          <w:iCs/>
          <w:sz w:val="24"/>
          <w:szCs w:val="24"/>
          <w:u w:val="single"/>
        </w:rPr>
      </w:pPr>
      <w:r w:rsidRPr="00D35D69">
        <w:rPr>
          <w:rFonts w:ascii="Times New Roman" w:hAnsi="Times New Roman" w:cs="Times New Roman"/>
          <w:b/>
          <w:bCs/>
          <w:i/>
          <w:iCs/>
          <w:sz w:val="24"/>
          <w:szCs w:val="24"/>
          <w:u w:val="single"/>
        </w:rPr>
        <w:t>Profil Général:</w:t>
      </w:r>
    </w:p>
    <w:p w:rsidR="00B13444" w:rsidRPr="00D35D69" w:rsidRDefault="00B13444" w:rsidP="009C4256">
      <w:pPr>
        <w:rPr>
          <w:rFonts w:ascii="Times New Roman" w:hAnsi="Times New Roman" w:cs="Times New Roman"/>
          <w:sz w:val="16"/>
          <w:szCs w:val="16"/>
          <w:u w:val="single"/>
        </w:rPr>
      </w:pPr>
    </w:p>
    <w:p w:rsidR="00B13444" w:rsidRPr="00D35D69" w:rsidRDefault="00B13444" w:rsidP="009C4256">
      <w:pPr>
        <w:rPr>
          <w:rFonts w:ascii="Times New Roman" w:hAnsi="Times New Roman" w:cs="Times New Roman"/>
          <w:i/>
          <w:iCs/>
          <w:sz w:val="24"/>
          <w:szCs w:val="24"/>
        </w:rPr>
      </w:pPr>
      <w:r w:rsidRPr="00D35D69">
        <w:rPr>
          <w:rFonts w:ascii="Times New Roman" w:hAnsi="Times New Roman" w:cs="Times New Roman"/>
          <w:i/>
          <w:iCs/>
          <w:sz w:val="24"/>
          <w:szCs w:val="24"/>
          <w:u w:val="single"/>
        </w:rPr>
        <w:t>Formation </w:t>
      </w:r>
      <w:r w:rsidRPr="00D35D69">
        <w:rPr>
          <w:rFonts w:ascii="Times New Roman" w:hAnsi="Times New Roman" w:cs="Times New Roman"/>
          <w:i/>
          <w:iCs/>
          <w:sz w:val="24"/>
          <w:szCs w:val="24"/>
        </w:rPr>
        <w:t xml:space="preserve">: </w:t>
      </w:r>
    </w:p>
    <w:p w:rsidR="00B13444" w:rsidRPr="00D35D69" w:rsidRDefault="00B13444" w:rsidP="009C4256">
      <w:pPr>
        <w:rPr>
          <w:rFonts w:ascii="Times New Roman" w:hAnsi="Times New Roman" w:cs="Times New Roman"/>
          <w:sz w:val="24"/>
          <w:szCs w:val="24"/>
        </w:rPr>
      </w:pPr>
      <w:r w:rsidRPr="00D35D69">
        <w:rPr>
          <w:rFonts w:ascii="Times New Roman" w:hAnsi="Times New Roman" w:cs="Times New Roman"/>
          <w:sz w:val="24"/>
          <w:szCs w:val="24"/>
        </w:rPr>
        <w:t xml:space="preserve">Diplôme de l’enseignement supérieur en chimie ou équivalent. </w:t>
      </w:r>
    </w:p>
    <w:p w:rsidR="004D0DCC" w:rsidRPr="00D35D69" w:rsidRDefault="004D0DCC">
      <w:pPr>
        <w:rPr>
          <w:rFonts w:ascii="Times New Roman" w:hAnsi="Times New Roman" w:cs="Times New Roman"/>
          <w:sz w:val="14"/>
          <w:szCs w:val="14"/>
        </w:rPr>
      </w:pPr>
    </w:p>
    <w:p w:rsidR="00B13444" w:rsidRPr="00D35D69" w:rsidRDefault="00B13444" w:rsidP="009C4256">
      <w:pPr>
        <w:spacing w:after="120"/>
        <w:rPr>
          <w:rFonts w:ascii="Times New Roman" w:hAnsi="Times New Roman" w:cs="Times New Roman"/>
          <w:i/>
          <w:iCs/>
          <w:sz w:val="24"/>
          <w:szCs w:val="24"/>
        </w:rPr>
      </w:pPr>
      <w:r w:rsidRPr="00D35D69">
        <w:rPr>
          <w:rFonts w:ascii="Times New Roman" w:hAnsi="Times New Roman" w:cs="Times New Roman"/>
          <w:i/>
          <w:iCs/>
          <w:sz w:val="24"/>
          <w:szCs w:val="24"/>
          <w:u w:val="single"/>
        </w:rPr>
        <w:t>Références et compétences</w:t>
      </w:r>
      <w:r w:rsidRPr="00D35D69">
        <w:rPr>
          <w:rFonts w:ascii="Times New Roman" w:hAnsi="Times New Roman" w:cs="Times New Roman"/>
          <w:i/>
          <w:iCs/>
          <w:sz w:val="24"/>
          <w:szCs w:val="24"/>
        </w:rPr>
        <w:t xml:space="preserve">: </w:t>
      </w:r>
    </w:p>
    <w:p w:rsidR="00B13444" w:rsidRPr="00D35D69" w:rsidRDefault="00B13444" w:rsidP="009C4256">
      <w:pPr>
        <w:spacing w:after="120"/>
        <w:rPr>
          <w:rFonts w:ascii="Times New Roman" w:hAnsi="Times New Roman" w:cs="Times New Roman"/>
          <w:b/>
          <w:bCs/>
          <w:i/>
          <w:sz w:val="24"/>
          <w:szCs w:val="24"/>
        </w:rPr>
      </w:pPr>
      <w:r w:rsidRPr="00D35D69">
        <w:rPr>
          <w:rFonts w:ascii="Times New Roman" w:hAnsi="Times New Roman" w:cs="Times New Roman"/>
          <w:b/>
          <w:bCs/>
          <w:i/>
          <w:sz w:val="24"/>
          <w:szCs w:val="24"/>
        </w:rPr>
        <w:t xml:space="preserve">Expérience considérée comme indispensable : </w:t>
      </w:r>
    </w:p>
    <w:p w:rsidR="00B13444" w:rsidRPr="00D35D69" w:rsidRDefault="00B13444" w:rsidP="00246C0C">
      <w:pPr>
        <w:numPr>
          <w:ilvl w:val="0"/>
          <w:numId w:val="19"/>
        </w:numPr>
        <w:jc w:val="both"/>
        <w:rPr>
          <w:rFonts w:ascii="Times New Roman" w:hAnsi="Times New Roman" w:cs="Times New Roman"/>
          <w:bCs/>
          <w:sz w:val="24"/>
          <w:szCs w:val="24"/>
        </w:rPr>
      </w:pPr>
      <w:r w:rsidRPr="00D35D69">
        <w:rPr>
          <w:rFonts w:ascii="Times New Roman" w:hAnsi="Times New Roman" w:cs="Times New Roman"/>
          <w:bCs/>
          <w:sz w:val="24"/>
          <w:szCs w:val="24"/>
        </w:rPr>
        <w:t>Fonctionnaire au sein de l’Administration partenaire</w:t>
      </w:r>
      <w:r w:rsidRPr="00D35D69">
        <w:rPr>
          <w:rFonts w:ascii="Times New Roman" w:hAnsi="Times New Roman" w:cs="Times New Roman"/>
        </w:rPr>
        <w:t xml:space="preserve"> </w:t>
      </w:r>
      <w:r w:rsidRPr="00D35D69">
        <w:rPr>
          <w:rFonts w:ascii="Times New Roman" w:hAnsi="Times New Roman" w:cs="Times New Roman"/>
          <w:bCs/>
          <w:sz w:val="24"/>
          <w:szCs w:val="24"/>
        </w:rPr>
        <w:t>ayant au moins 8 ans d’expérience professionnelle dans les domaines liés à la gestion et au contrôle des substances chimique et l’évaluation des risques y afférents;</w:t>
      </w:r>
    </w:p>
    <w:p w:rsidR="00B13444" w:rsidRPr="00D35D69" w:rsidRDefault="00B13444" w:rsidP="00014BCD">
      <w:pPr>
        <w:numPr>
          <w:ilvl w:val="0"/>
          <w:numId w:val="19"/>
        </w:numPr>
        <w:jc w:val="both"/>
        <w:rPr>
          <w:rFonts w:ascii="Times New Roman" w:hAnsi="Times New Roman" w:cs="Times New Roman"/>
          <w:bCs/>
          <w:sz w:val="24"/>
          <w:szCs w:val="24"/>
        </w:rPr>
      </w:pPr>
      <w:r w:rsidRPr="00D35D69">
        <w:rPr>
          <w:rFonts w:ascii="Times New Roman" w:hAnsi="Times New Roman" w:cs="Times New Roman"/>
          <w:bCs/>
          <w:sz w:val="24"/>
          <w:szCs w:val="24"/>
        </w:rPr>
        <w:t>Expérience en gestion et coordination de projets, management d’équipes de cadres ou d’experts et de l’animation de groupes de travail ;</w:t>
      </w:r>
    </w:p>
    <w:p w:rsidR="00B13444" w:rsidRPr="00D35D69" w:rsidRDefault="00B13444" w:rsidP="00A47B29">
      <w:pPr>
        <w:pStyle w:val="Paragraphedeliste"/>
        <w:numPr>
          <w:ilvl w:val="0"/>
          <w:numId w:val="19"/>
        </w:numPr>
      </w:pPr>
      <w:r w:rsidRPr="00D35D69">
        <w:t>Ayant une bonne maîtrise des langues française et anglaise pour la lecture, la conversation et la rédaction ;</w:t>
      </w:r>
    </w:p>
    <w:p w:rsidR="00B13444" w:rsidRPr="00D35D69" w:rsidRDefault="00B13444" w:rsidP="00F71243">
      <w:pPr>
        <w:pStyle w:val="Paragraphedeliste"/>
        <w:numPr>
          <w:ilvl w:val="0"/>
          <w:numId w:val="19"/>
        </w:numPr>
      </w:pPr>
      <w:r w:rsidRPr="00D35D69">
        <w:t>Ayant une bonne maitrise des outils informatiques et de communication (traitement de texte, présentation,...)</w:t>
      </w:r>
    </w:p>
    <w:p w:rsidR="00B13444" w:rsidRPr="00D35D69" w:rsidRDefault="00B13444" w:rsidP="009C4256">
      <w:pPr>
        <w:spacing w:after="120"/>
        <w:rPr>
          <w:rFonts w:ascii="Times New Roman" w:hAnsi="Times New Roman" w:cs="Times New Roman"/>
          <w:b/>
          <w:bCs/>
          <w:sz w:val="16"/>
          <w:szCs w:val="16"/>
          <w:highlight w:val="yellow"/>
        </w:rPr>
      </w:pPr>
    </w:p>
    <w:p w:rsidR="00B13444" w:rsidRPr="00D35D69" w:rsidRDefault="00B13444" w:rsidP="009C4256">
      <w:pPr>
        <w:spacing w:after="120"/>
        <w:rPr>
          <w:rFonts w:ascii="Times New Roman" w:hAnsi="Times New Roman" w:cs="Times New Roman"/>
          <w:b/>
          <w:bCs/>
          <w:sz w:val="24"/>
          <w:szCs w:val="24"/>
        </w:rPr>
      </w:pPr>
      <w:r w:rsidRPr="00D35D69">
        <w:rPr>
          <w:rFonts w:ascii="Times New Roman" w:hAnsi="Times New Roman" w:cs="Times New Roman"/>
          <w:b/>
          <w:bCs/>
          <w:sz w:val="24"/>
          <w:szCs w:val="24"/>
        </w:rPr>
        <w:t>Expériences considérées comme des atouts supplémentaires:</w:t>
      </w:r>
    </w:p>
    <w:p w:rsidR="00B13444" w:rsidRPr="00D35D69" w:rsidRDefault="00B13444" w:rsidP="00F71243">
      <w:pPr>
        <w:numPr>
          <w:ilvl w:val="0"/>
          <w:numId w:val="19"/>
        </w:numPr>
        <w:jc w:val="both"/>
        <w:rPr>
          <w:rFonts w:ascii="Times New Roman" w:hAnsi="Times New Roman" w:cs="Times New Roman"/>
          <w:bCs/>
          <w:sz w:val="24"/>
          <w:szCs w:val="24"/>
        </w:rPr>
      </w:pPr>
      <w:r w:rsidRPr="00D35D69">
        <w:rPr>
          <w:rFonts w:ascii="Times New Roman" w:hAnsi="Times New Roman" w:cs="Times New Roman"/>
          <w:bCs/>
          <w:sz w:val="24"/>
          <w:szCs w:val="24"/>
        </w:rPr>
        <w:t xml:space="preserve">Ayant participé aux travaux pour le compte de l’ECHA ou pour ses organismes mandatés; </w:t>
      </w:r>
    </w:p>
    <w:p w:rsidR="00B13444" w:rsidRPr="00D35D69" w:rsidRDefault="00B13444" w:rsidP="00014BCD">
      <w:pPr>
        <w:numPr>
          <w:ilvl w:val="0"/>
          <w:numId w:val="19"/>
        </w:numPr>
        <w:jc w:val="both"/>
        <w:rPr>
          <w:rFonts w:ascii="Times New Roman" w:hAnsi="Times New Roman" w:cs="Times New Roman"/>
          <w:bCs/>
          <w:sz w:val="24"/>
          <w:szCs w:val="24"/>
        </w:rPr>
      </w:pPr>
      <w:r w:rsidRPr="00D35D69">
        <w:rPr>
          <w:rFonts w:ascii="Times New Roman" w:hAnsi="Times New Roman" w:cs="Times New Roman"/>
          <w:bCs/>
          <w:sz w:val="24"/>
          <w:szCs w:val="24"/>
        </w:rPr>
        <w:t>Ayant participé à des missions dans le cadre du règlement REACH (information, formation, accompagnement des entreprises, analyses et essais…) ;</w:t>
      </w:r>
    </w:p>
    <w:p w:rsidR="00B13444" w:rsidRPr="00D35D69" w:rsidRDefault="00B13444" w:rsidP="00014BCD">
      <w:pPr>
        <w:numPr>
          <w:ilvl w:val="0"/>
          <w:numId w:val="19"/>
        </w:numPr>
        <w:jc w:val="both"/>
        <w:rPr>
          <w:rFonts w:ascii="Times New Roman" w:hAnsi="Times New Roman" w:cs="Times New Roman"/>
          <w:bCs/>
          <w:sz w:val="24"/>
          <w:szCs w:val="24"/>
        </w:rPr>
      </w:pPr>
      <w:r w:rsidRPr="00D35D69">
        <w:rPr>
          <w:rFonts w:ascii="Times New Roman" w:hAnsi="Times New Roman" w:cs="Times New Roman"/>
          <w:bCs/>
          <w:sz w:val="24"/>
          <w:szCs w:val="24"/>
        </w:rPr>
        <w:t>Ayant une expérience dans la conduite de projet(s) si possible financé(s) par l’U.E ou développé(s) dans un contexte international ;</w:t>
      </w:r>
    </w:p>
    <w:p w:rsidR="00B13444" w:rsidRPr="00D35D69" w:rsidRDefault="00B13444" w:rsidP="00F57951">
      <w:pPr>
        <w:pStyle w:val="Paragraphedeliste"/>
        <w:numPr>
          <w:ilvl w:val="0"/>
          <w:numId w:val="19"/>
        </w:numPr>
      </w:pPr>
      <w:r w:rsidRPr="00D35D69">
        <w:t xml:space="preserve">Ayant occupé des postes de responsabilité au sein de laboratoires d’analyses et d’essais ou de structure d’inspection; </w:t>
      </w:r>
    </w:p>
    <w:p w:rsidR="00B13444" w:rsidRPr="00D35D69" w:rsidRDefault="00B13444" w:rsidP="00F71243">
      <w:pPr>
        <w:spacing w:before="240" w:line="360" w:lineRule="auto"/>
        <w:rPr>
          <w:rFonts w:ascii="Times New Roman" w:hAnsi="Times New Roman" w:cs="Times New Roman"/>
          <w:b/>
          <w:bCs/>
          <w:i/>
          <w:sz w:val="24"/>
          <w:szCs w:val="24"/>
          <w:u w:val="single"/>
        </w:rPr>
      </w:pPr>
      <w:r w:rsidRPr="00D35D69">
        <w:rPr>
          <w:rFonts w:ascii="Times New Roman" w:hAnsi="Times New Roman" w:cs="Times New Roman"/>
          <w:b/>
          <w:bCs/>
          <w:i/>
          <w:sz w:val="24"/>
          <w:szCs w:val="24"/>
          <w:u w:val="single"/>
        </w:rPr>
        <w:t>Tâches:</w:t>
      </w:r>
    </w:p>
    <w:p w:rsidR="00B13444" w:rsidRPr="00D35D69" w:rsidRDefault="00B13444" w:rsidP="00014BCD">
      <w:pPr>
        <w:spacing w:before="120"/>
        <w:jc w:val="both"/>
        <w:rPr>
          <w:rFonts w:ascii="Times New Roman" w:hAnsi="Times New Roman" w:cs="Times New Roman"/>
          <w:sz w:val="24"/>
          <w:szCs w:val="24"/>
        </w:rPr>
      </w:pPr>
      <w:r w:rsidRPr="00D35D69">
        <w:rPr>
          <w:rFonts w:ascii="Times New Roman" w:hAnsi="Times New Roman" w:cs="Times New Roman"/>
          <w:sz w:val="24"/>
          <w:szCs w:val="24"/>
        </w:rPr>
        <w:t xml:space="preserve">Le CRJ résidera à Tunis durant la durée du projet. Il/elle travaillera en étroite relation avec le Chef de Projet et avec son homologue afin de mettre en œuvre le projet de jumelage de façon conforme aux spécifications définies dans le Contrat de Jumelage. Il/elle participera activement à la mise en œuvre de ce contrat ainsi qu’à l’établissement du plan de travail du projet. Il/elle assurera également l’encadrement des experts de court terme et participera à la réalisation des activités concourant à l’atteinte du résultat 2. </w:t>
      </w:r>
    </w:p>
    <w:p w:rsidR="00B13444" w:rsidRPr="00D35D69" w:rsidRDefault="00B13444" w:rsidP="009C4256">
      <w:pPr>
        <w:spacing w:before="240" w:line="360" w:lineRule="auto"/>
        <w:rPr>
          <w:rFonts w:ascii="Times New Roman" w:hAnsi="Times New Roman" w:cs="Times New Roman"/>
          <w:b/>
          <w:bCs/>
          <w:i/>
          <w:sz w:val="24"/>
          <w:szCs w:val="24"/>
          <w:u w:val="single"/>
        </w:rPr>
      </w:pPr>
      <w:r w:rsidRPr="00D35D69">
        <w:rPr>
          <w:rFonts w:ascii="Times New Roman" w:hAnsi="Times New Roman" w:cs="Times New Roman"/>
          <w:b/>
          <w:bCs/>
          <w:i/>
          <w:sz w:val="24"/>
          <w:szCs w:val="24"/>
          <w:u w:val="single"/>
        </w:rPr>
        <w:t>Gestion du projet:</w:t>
      </w:r>
    </w:p>
    <w:p w:rsidR="00B13444" w:rsidRPr="00D35D69" w:rsidRDefault="00B13444" w:rsidP="00F71243">
      <w:pPr>
        <w:autoSpaceDE w:val="0"/>
        <w:autoSpaceDN w:val="0"/>
        <w:adjustRightInd w:val="0"/>
        <w:jc w:val="both"/>
        <w:rPr>
          <w:rFonts w:ascii="Times New Roman" w:hAnsi="Times New Roman" w:cs="Times New Roman"/>
          <w:sz w:val="24"/>
          <w:szCs w:val="24"/>
        </w:rPr>
      </w:pPr>
      <w:r w:rsidRPr="00D35D69">
        <w:rPr>
          <w:rFonts w:ascii="Times New Roman" w:hAnsi="Times New Roman" w:cs="Times New Roman"/>
          <w:sz w:val="24"/>
          <w:szCs w:val="24"/>
        </w:rPr>
        <w:t>Le Conseiller Résident de Jumelage (CRJ) est recruté pour assister le bénéficiaire  dans la gestion et l’exécution du projet. Sa mission consiste notamment à:</w:t>
      </w:r>
    </w:p>
    <w:p w:rsidR="00B13444" w:rsidRPr="00D35D69" w:rsidRDefault="00B13444" w:rsidP="00F71243">
      <w:pPr>
        <w:numPr>
          <w:ilvl w:val="0"/>
          <w:numId w:val="20"/>
        </w:numPr>
        <w:spacing w:before="120"/>
        <w:jc w:val="both"/>
        <w:rPr>
          <w:rFonts w:ascii="Times New Roman" w:hAnsi="Times New Roman" w:cs="Times New Roman"/>
          <w:sz w:val="24"/>
          <w:szCs w:val="24"/>
        </w:rPr>
      </w:pPr>
      <w:r w:rsidRPr="00D35D69">
        <w:rPr>
          <w:rFonts w:ascii="Times New Roman" w:hAnsi="Times New Roman" w:cs="Times New Roman"/>
          <w:sz w:val="24"/>
          <w:szCs w:val="24"/>
        </w:rPr>
        <w:lastRenderedPageBreak/>
        <w:t>Travailler au quotidien avec le personnel du bénéficiaire pour mettre en œuvre le projet et coordonner les différentes interventions des experts ;</w:t>
      </w:r>
    </w:p>
    <w:p w:rsidR="00B13444" w:rsidRPr="00D35D69" w:rsidRDefault="00B13444" w:rsidP="00F71243">
      <w:pPr>
        <w:numPr>
          <w:ilvl w:val="0"/>
          <w:numId w:val="20"/>
        </w:numPr>
        <w:spacing w:before="120"/>
        <w:jc w:val="both"/>
        <w:rPr>
          <w:rFonts w:ascii="Times New Roman" w:hAnsi="Times New Roman" w:cs="Times New Roman"/>
          <w:sz w:val="24"/>
          <w:szCs w:val="24"/>
        </w:rPr>
      </w:pPr>
      <w:r w:rsidRPr="00D35D69">
        <w:rPr>
          <w:rFonts w:ascii="Times New Roman" w:hAnsi="Times New Roman" w:cs="Times New Roman"/>
          <w:sz w:val="24"/>
          <w:szCs w:val="24"/>
        </w:rPr>
        <w:t xml:space="preserve">Assurer la continuité de la mise en œuvre du projet avec les responsables du bénéficiaire, les experts chargés de l’assistance et de la formation ; </w:t>
      </w:r>
    </w:p>
    <w:p w:rsidR="00B13444" w:rsidRPr="00D35D69" w:rsidRDefault="00B13444" w:rsidP="00F71243">
      <w:pPr>
        <w:numPr>
          <w:ilvl w:val="0"/>
          <w:numId w:val="20"/>
        </w:numPr>
        <w:spacing w:before="120"/>
        <w:jc w:val="both"/>
        <w:rPr>
          <w:rFonts w:ascii="Times New Roman" w:hAnsi="Times New Roman" w:cs="Times New Roman"/>
          <w:sz w:val="24"/>
          <w:szCs w:val="24"/>
        </w:rPr>
      </w:pPr>
      <w:r w:rsidRPr="00D35D69">
        <w:rPr>
          <w:rFonts w:ascii="Times New Roman" w:hAnsi="Times New Roman" w:cs="Times New Roman"/>
          <w:sz w:val="24"/>
          <w:szCs w:val="24"/>
        </w:rPr>
        <w:t>Assurer une étroite coordination avec les différentes unités de gestion et parties responsables des programmes nationaux en cours d’exécution afin de garantir la complémentarité entre les différentes actions entreprises et une utilisation optimale des ressources disponibles dans ces différents programmes.</w:t>
      </w:r>
    </w:p>
    <w:p w:rsidR="00B13444" w:rsidRPr="00D35D69" w:rsidRDefault="00B13444" w:rsidP="009C4256">
      <w:pPr>
        <w:pStyle w:val="Titre3"/>
        <w:rPr>
          <w:rFonts w:ascii="Times New Roman" w:hAnsi="Times New Roman"/>
          <w:color w:val="auto"/>
          <w:sz w:val="24"/>
          <w:szCs w:val="24"/>
        </w:rPr>
      </w:pPr>
      <w:bookmarkStart w:id="121" w:name="_Toc247516730"/>
      <w:bookmarkStart w:id="122" w:name="_Toc262812763"/>
      <w:bookmarkStart w:id="123" w:name="_Toc269281336"/>
      <w:bookmarkStart w:id="124" w:name="_Toc269285527"/>
      <w:bookmarkStart w:id="125" w:name="_Toc128476410"/>
      <w:bookmarkStart w:id="126" w:name="_Toc129083668"/>
      <w:bookmarkStart w:id="127" w:name="_Toc129429541"/>
      <w:r w:rsidRPr="00D35D69">
        <w:rPr>
          <w:rFonts w:ascii="Times New Roman" w:hAnsi="Times New Roman"/>
          <w:color w:val="auto"/>
          <w:sz w:val="24"/>
          <w:szCs w:val="24"/>
        </w:rPr>
        <w:t>3.5.3 Profils et tâches des experts à court terme</w:t>
      </w:r>
      <w:bookmarkEnd w:id="121"/>
      <w:bookmarkEnd w:id="122"/>
      <w:bookmarkEnd w:id="123"/>
      <w:bookmarkEnd w:id="124"/>
      <w:r w:rsidRPr="00D35D69">
        <w:rPr>
          <w:rFonts w:ascii="Times New Roman" w:hAnsi="Times New Roman"/>
          <w:color w:val="auto"/>
          <w:sz w:val="24"/>
          <w:szCs w:val="24"/>
        </w:rPr>
        <w:t> </w:t>
      </w:r>
      <w:bookmarkEnd w:id="125"/>
      <w:bookmarkEnd w:id="126"/>
      <w:bookmarkEnd w:id="127"/>
    </w:p>
    <w:p w:rsidR="00B13444" w:rsidRPr="00D35D69" w:rsidRDefault="00B13444" w:rsidP="00014BCD">
      <w:pPr>
        <w:autoSpaceDE w:val="0"/>
        <w:autoSpaceDN w:val="0"/>
        <w:adjustRightInd w:val="0"/>
        <w:spacing w:before="120"/>
        <w:jc w:val="both"/>
        <w:rPr>
          <w:rFonts w:ascii="Times New Roman" w:hAnsi="Times New Roman" w:cs="Times New Roman"/>
          <w:sz w:val="24"/>
          <w:szCs w:val="24"/>
        </w:rPr>
      </w:pPr>
      <w:r w:rsidRPr="00D35D69">
        <w:rPr>
          <w:rFonts w:ascii="Times New Roman" w:hAnsi="Times New Roman" w:cs="Times New Roman"/>
          <w:sz w:val="24"/>
          <w:szCs w:val="24"/>
        </w:rPr>
        <w:t xml:space="preserve">Les missions des experts de court terme fonctionnaires des institutions jumelées seront organisées par le CRJ en accord avec les bénéficiaires. </w:t>
      </w:r>
    </w:p>
    <w:p w:rsidR="00B13444" w:rsidRPr="00D35D69" w:rsidRDefault="00B13444" w:rsidP="00F71243">
      <w:pPr>
        <w:jc w:val="both"/>
        <w:rPr>
          <w:rFonts w:ascii="Times New Roman" w:hAnsi="Times New Roman" w:cs="Times New Roman"/>
          <w:sz w:val="24"/>
          <w:szCs w:val="24"/>
        </w:rPr>
      </w:pPr>
    </w:p>
    <w:p w:rsidR="00B13444" w:rsidRPr="00D35D69" w:rsidRDefault="00B13444" w:rsidP="00014BCD">
      <w:pPr>
        <w:jc w:val="both"/>
        <w:rPr>
          <w:rFonts w:ascii="Times New Roman" w:hAnsi="Times New Roman" w:cs="Times New Roman"/>
          <w:sz w:val="24"/>
          <w:szCs w:val="24"/>
        </w:rPr>
      </w:pPr>
      <w:r w:rsidRPr="00D35D69">
        <w:rPr>
          <w:rFonts w:ascii="Times New Roman" w:hAnsi="Times New Roman" w:cs="Times New Roman"/>
          <w:sz w:val="24"/>
          <w:szCs w:val="24"/>
        </w:rPr>
        <w:t>Le tableau ci-dessous défini, pour chaque activité, les profils généraux des experts à mobiliser.</w:t>
      </w:r>
    </w:p>
    <w:p w:rsidR="00B13444" w:rsidRPr="00D35D69" w:rsidRDefault="00B13444">
      <w:pPr>
        <w:rPr>
          <w:rFonts w:ascii="Times New Roman" w:hAnsi="Times New Roman" w:cs="Times New Roman"/>
          <w:sz w:val="24"/>
          <w:szCs w:val="24"/>
        </w:rPr>
      </w:pPr>
    </w:p>
    <w:tbl>
      <w:tblPr>
        <w:tblW w:w="5000" w:type="pct"/>
        <w:tblBorders>
          <w:top w:val="single" w:sz="12" w:space="0" w:color="auto"/>
          <w:bottom w:val="single" w:sz="12" w:space="0" w:color="auto"/>
          <w:insideH w:val="single" w:sz="12" w:space="0" w:color="auto"/>
        </w:tblBorders>
        <w:tblLook w:val="01E0"/>
      </w:tblPr>
      <w:tblGrid>
        <w:gridCol w:w="636"/>
        <w:gridCol w:w="4695"/>
        <w:gridCol w:w="3957"/>
      </w:tblGrid>
      <w:tr w:rsidR="00B13444" w:rsidRPr="00D35D69" w:rsidTr="00380A70">
        <w:trPr>
          <w:trHeight w:val="416"/>
          <w:tblHeader/>
        </w:trPr>
        <w:tc>
          <w:tcPr>
            <w:tcW w:w="323" w:type="pct"/>
            <w:shd w:val="pct50" w:color="auto" w:fill="FFFFFF"/>
          </w:tcPr>
          <w:p w:rsidR="00B13444" w:rsidRPr="00D35D69" w:rsidRDefault="00B13444" w:rsidP="00380A70">
            <w:pPr>
              <w:rPr>
                <w:rFonts w:ascii="Times New Roman" w:hAnsi="Times New Roman" w:cs="Times New Roman"/>
                <w:b/>
                <w:color w:val="FFFFFF"/>
                <w:sz w:val="24"/>
                <w:szCs w:val="24"/>
              </w:rPr>
            </w:pPr>
            <w:r w:rsidRPr="00D35D69">
              <w:rPr>
                <w:rFonts w:ascii="Times New Roman" w:hAnsi="Times New Roman" w:cs="Times New Roman"/>
                <w:b/>
                <w:color w:val="FFFFFF"/>
                <w:sz w:val="24"/>
                <w:szCs w:val="24"/>
              </w:rPr>
              <w:t>Réf.</w:t>
            </w:r>
          </w:p>
        </w:tc>
        <w:tc>
          <w:tcPr>
            <w:tcW w:w="2537" w:type="pct"/>
            <w:shd w:val="pct50" w:color="auto" w:fill="FFFFFF"/>
          </w:tcPr>
          <w:p w:rsidR="00B13444" w:rsidRPr="00D35D69" w:rsidRDefault="00B13444" w:rsidP="00380A70">
            <w:pPr>
              <w:rPr>
                <w:rFonts w:ascii="Times New Roman" w:hAnsi="Times New Roman" w:cs="Times New Roman"/>
                <w:b/>
                <w:bCs/>
                <w:color w:val="FFFFFF"/>
                <w:sz w:val="24"/>
                <w:szCs w:val="24"/>
              </w:rPr>
            </w:pPr>
            <w:r w:rsidRPr="00D35D69">
              <w:rPr>
                <w:rFonts w:ascii="Times New Roman" w:hAnsi="Times New Roman" w:cs="Times New Roman"/>
                <w:b/>
                <w:bCs/>
                <w:color w:val="FFFFFF"/>
                <w:sz w:val="24"/>
                <w:szCs w:val="24"/>
              </w:rPr>
              <w:t>Activités indicatives</w:t>
            </w:r>
          </w:p>
        </w:tc>
        <w:tc>
          <w:tcPr>
            <w:tcW w:w="2140" w:type="pct"/>
            <w:shd w:val="pct50" w:color="auto" w:fill="FFFFFF"/>
          </w:tcPr>
          <w:p w:rsidR="00B13444" w:rsidRPr="00D35D69" w:rsidRDefault="00B13444" w:rsidP="00380A70">
            <w:pPr>
              <w:ind w:right="-57"/>
              <w:rPr>
                <w:rFonts w:ascii="Times New Roman" w:hAnsi="Times New Roman" w:cs="Times New Roman"/>
                <w:b/>
                <w:bCs/>
                <w:color w:val="FFFFFF"/>
                <w:sz w:val="24"/>
                <w:szCs w:val="24"/>
              </w:rPr>
            </w:pPr>
            <w:r w:rsidRPr="00D35D69">
              <w:rPr>
                <w:rFonts w:ascii="Times New Roman" w:hAnsi="Times New Roman" w:cs="Times New Roman"/>
                <w:b/>
                <w:bCs/>
                <w:color w:val="FFFFFF"/>
                <w:sz w:val="24"/>
                <w:szCs w:val="24"/>
              </w:rPr>
              <w:t>Profil des experts</w:t>
            </w:r>
          </w:p>
        </w:tc>
      </w:tr>
      <w:tr w:rsidR="00B13444" w:rsidRPr="00D35D69" w:rsidTr="00380A70">
        <w:trPr>
          <w:trHeight w:val="672"/>
        </w:trPr>
        <w:tc>
          <w:tcPr>
            <w:tcW w:w="323" w:type="pct"/>
            <w:shd w:val="clear" w:color="auto" w:fill="FFFFFF"/>
          </w:tcPr>
          <w:p w:rsidR="00B13444" w:rsidRPr="00D35D69" w:rsidRDefault="00B13444" w:rsidP="00380A70">
            <w:pPr>
              <w:ind w:left="34" w:hanging="34"/>
              <w:rPr>
                <w:rFonts w:ascii="Times New Roman" w:hAnsi="Times New Roman" w:cs="Times New Roman"/>
                <w:sz w:val="24"/>
                <w:szCs w:val="24"/>
              </w:rPr>
            </w:pPr>
            <w:r w:rsidRPr="00D35D69">
              <w:rPr>
                <w:rFonts w:ascii="Times New Roman" w:hAnsi="Times New Roman" w:cs="Times New Roman"/>
                <w:sz w:val="24"/>
                <w:szCs w:val="24"/>
              </w:rPr>
              <w:t>1.1</w:t>
            </w:r>
          </w:p>
        </w:tc>
        <w:tc>
          <w:tcPr>
            <w:tcW w:w="2537" w:type="pct"/>
            <w:shd w:val="clear" w:color="auto" w:fill="FFFFFF"/>
          </w:tcPr>
          <w:p w:rsidR="00B13444" w:rsidRPr="00D35D69" w:rsidRDefault="00B13444" w:rsidP="00380A70">
            <w:pPr>
              <w:ind w:left="34" w:hanging="34"/>
              <w:jc w:val="both"/>
              <w:rPr>
                <w:rFonts w:ascii="Times New Roman" w:hAnsi="Times New Roman" w:cs="Times New Roman"/>
                <w:sz w:val="24"/>
                <w:szCs w:val="24"/>
              </w:rPr>
            </w:pPr>
            <w:r w:rsidRPr="00D35D69">
              <w:rPr>
                <w:rFonts w:ascii="Times New Roman" w:hAnsi="Times New Roman" w:cs="Times New Roman"/>
                <w:sz w:val="24"/>
                <w:szCs w:val="24"/>
              </w:rPr>
              <w:t xml:space="preserve">Assistance pour l’étude et l’évaluation de la législation/ réglementation technique tunisienne actuelle relative à la gestion et contrôle des substances chimique et proposition des modifications et/ou compléments à y apporter pour l’harmoniser avec l’acquis de l’UE.  </w:t>
            </w:r>
          </w:p>
        </w:tc>
        <w:tc>
          <w:tcPr>
            <w:tcW w:w="2140" w:type="pct"/>
            <w:shd w:val="clear" w:color="auto" w:fill="FFFFFF"/>
          </w:tcPr>
          <w:p w:rsidR="00B13444" w:rsidRPr="00D35D69" w:rsidRDefault="00B13444" w:rsidP="00380A70">
            <w:pPr>
              <w:rPr>
                <w:rFonts w:ascii="Times New Roman" w:hAnsi="Times New Roman" w:cs="Times New Roman"/>
                <w:b/>
                <w:bCs/>
                <w:sz w:val="24"/>
                <w:szCs w:val="24"/>
              </w:rPr>
            </w:pPr>
            <w:r w:rsidRPr="00D35D69">
              <w:rPr>
                <w:rFonts w:ascii="Times New Roman" w:hAnsi="Times New Roman" w:cs="Times New Roman"/>
                <w:b/>
                <w:bCs/>
                <w:sz w:val="24"/>
                <w:szCs w:val="24"/>
              </w:rPr>
              <w:t>ECT1 :</w:t>
            </w:r>
          </w:p>
          <w:p w:rsidR="00B13444" w:rsidRPr="00D35D69" w:rsidRDefault="00B13444" w:rsidP="00380A70">
            <w:pPr>
              <w:numPr>
                <w:ilvl w:val="0"/>
                <w:numId w:val="21"/>
              </w:numPr>
              <w:tabs>
                <w:tab w:val="clear" w:pos="720"/>
                <w:tab w:val="num" w:pos="252"/>
              </w:tabs>
              <w:ind w:left="252" w:hanging="252"/>
              <w:jc w:val="both"/>
              <w:rPr>
                <w:rFonts w:ascii="Times New Roman" w:hAnsi="Times New Roman" w:cs="Times New Roman"/>
                <w:sz w:val="24"/>
                <w:szCs w:val="24"/>
              </w:rPr>
            </w:pPr>
            <w:r w:rsidRPr="00D35D69">
              <w:rPr>
                <w:rFonts w:ascii="Times New Roman" w:hAnsi="Times New Roman" w:cs="Times New Roman"/>
                <w:sz w:val="24"/>
                <w:szCs w:val="24"/>
              </w:rPr>
              <w:t>Ingénieur ou diplôme équivalent ;</w:t>
            </w:r>
          </w:p>
          <w:p w:rsidR="00B13444" w:rsidRPr="00D35D69" w:rsidRDefault="00B13444" w:rsidP="00A47B29">
            <w:pPr>
              <w:numPr>
                <w:ilvl w:val="0"/>
                <w:numId w:val="21"/>
              </w:numPr>
              <w:tabs>
                <w:tab w:val="clear" w:pos="720"/>
                <w:tab w:val="num" w:pos="252"/>
              </w:tabs>
              <w:ind w:left="252" w:hanging="252"/>
              <w:jc w:val="both"/>
              <w:rPr>
                <w:rFonts w:ascii="Times New Roman" w:hAnsi="Times New Roman" w:cs="Times New Roman"/>
                <w:sz w:val="24"/>
                <w:szCs w:val="24"/>
              </w:rPr>
            </w:pPr>
            <w:r w:rsidRPr="00D35D69">
              <w:rPr>
                <w:rFonts w:ascii="Times New Roman" w:hAnsi="Times New Roman" w:cs="Times New Roman"/>
                <w:sz w:val="24"/>
                <w:szCs w:val="24"/>
              </w:rPr>
              <w:t xml:space="preserve">Expérience  avérée dans le domaine de la gestion et du contrôle des substances chimiques ; </w:t>
            </w:r>
          </w:p>
          <w:p w:rsidR="00B13444" w:rsidRPr="00D35D69" w:rsidRDefault="00B13444" w:rsidP="00380A70">
            <w:pPr>
              <w:numPr>
                <w:ilvl w:val="0"/>
                <w:numId w:val="21"/>
              </w:numPr>
              <w:tabs>
                <w:tab w:val="clear" w:pos="720"/>
                <w:tab w:val="num" w:pos="252"/>
              </w:tabs>
              <w:ind w:left="252" w:hanging="252"/>
              <w:jc w:val="both"/>
              <w:rPr>
                <w:rFonts w:ascii="Times New Roman" w:hAnsi="Times New Roman" w:cs="Times New Roman"/>
                <w:sz w:val="24"/>
                <w:szCs w:val="24"/>
              </w:rPr>
            </w:pPr>
            <w:r w:rsidRPr="00D35D69">
              <w:rPr>
                <w:rFonts w:ascii="Times New Roman" w:hAnsi="Times New Roman" w:cs="Times New Roman"/>
                <w:sz w:val="24"/>
                <w:szCs w:val="24"/>
              </w:rPr>
              <w:t>Expérience avérée liée aux travaux d’harmonisation des législations et des réglementations avec l’acquis de l’UE.</w:t>
            </w:r>
          </w:p>
        </w:tc>
      </w:tr>
      <w:tr w:rsidR="00B13444" w:rsidRPr="00D35D69" w:rsidTr="00380A70">
        <w:trPr>
          <w:trHeight w:val="672"/>
        </w:trPr>
        <w:tc>
          <w:tcPr>
            <w:tcW w:w="323" w:type="pct"/>
            <w:shd w:val="clear" w:color="auto" w:fill="FFFFFF"/>
          </w:tcPr>
          <w:p w:rsidR="00B13444" w:rsidRPr="00D35D69" w:rsidRDefault="00B13444" w:rsidP="00380A70">
            <w:pPr>
              <w:ind w:left="34" w:hanging="34"/>
              <w:rPr>
                <w:rFonts w:ascii="Times New Roman" w:hAnsi="Times New Roman" w:cs="Times New Roman"/>
                <w:sz w:val="24"/>
                <w:szCs w:val="24"/>
              </w:rPr>
            </w:pPr>
            <w:r w:rsidRPr="00D35D69">
              <w:rPr>
                <w:rFonts w:ascii="Times New Roman" w:hAnsi="Times New Roman" w:cs="Times New Roman"/>
                <w:sz w:val="24"/>
                <w:szCs w:val="24"/>
              </w:rPr>
              <w:t>1.2.</w:t>
            </w:r>
          </w:p>
        </w:tc>
        <w:tc>
          <w:tcPr>
            <w:tcW w:w="2537" w:type="pct"/>
            <w:shd w:val="clear" w:color="auto" w:fill="FFFFFF"/>
          </w:tcPr>
          <w:p w:rsidR="00B13444" w:rsidRPr="00D35D69" w:rsidRDefault="00B13444" w:rsidP="00380A70">
            <w:pPr>
              <w:ind w:left="34" w:hanging="34"/>
              <w:jc w:val="both"/>
              <w:rPr>
                <w:rFonts w:ascii="Times New Roman" w:hAnsi="Times New Roman" w:cs="Times New Roman"/>
                <w:sz w:val="24"/>
                <w:szCs w:val="24"/>
              </w:rPr>
            </w:pPr>
            <w:r w:rsidRPr="00D35D69">
              <w:rPr>
                <w:rFonts w:ascii="Times New Roman" w:hAnsi="Times New Roman" w:cs="Times New Roman"/>
                <w:sz w:val="24"/>
                <w:szCs w:val="24"/>
              </w:rPr>
              <w:t>Proposer un plan et un schéma juridique d'adaptation du système REACH au cas de la Tunisie ainsi qu'un inventaire des moyens nécessaires à la mise en œuvre de cette règlementation</w:t>
            </w:r>
          </w:p>
        </w:tc>
        <w:tc>
          <w:tcPr>
            <w:tcW w:w="2140" w:type="pct"/>
            <w:shd w:val="clear" w:color="auto" w:fill="FFFFFF"/>
          </w:tcPr>
          <w:p w:rsidR="00B13444" w:rsidRPr="00D35D69" w:rsidRDefault="00B13444" w:rsidP="005C4C0A">
            <w:pPr>
              <w:jc w:val="both"/>
              <w:rPr>
                <w:rFonts w:ascii="Times New Roman" w:hAnsi="Times New Roman" w:cs="Times New Roman"/>
                <w:b/>
                <w:bCs/>
                <w:sz w:val="24"/>
                <w:szCs w:val="24"/>
              </w:rPr>
            </w:pPr>
            <w:r w:rsidRPr="00D35D69">
              <w:rPr>
                <w:rFonts w:ascii="Times New Roman" w:hAnsi="Times New Roman" w:cs="Times New Roman"/>
                <w:b/>
                <w:bCs/>
                <w:sz w:val="24"/>
                <w:szCs w:val="24"/>
              </w:rPr>
              <w:t>ECT1 ;</w:t>
            </w:r>
          </w:p>
          <w:p w:rsidR="00B13444" w:rsidRPr="00D35D69" w:rsidRDefault="00B13444" w:rsidP="005C4C0A">
            <w:pPr>
              <w:jc w:val="both"/>
              <w:rPr>
                <w:rFonts w:ascii="Times New Roman" w:hAnsi="Times New Roman" w:cs="Times New Roman"/>
                <w:b/>
                <w:bCs/>
                <w:sz w:val="24"/>
                <w:szCs w:val="24"/>
              </w:rPr>
            </w:pPr>
            <w:r w:rsidRPr="00D35D69">
              <w:rPr>
                <w:rFonts w:ascii="Times New Roman" w:hAnsi="Times New Roman" w:cs="Times New Roman"/>
                <w:b/>
                <w:bCs/>
                <w:sz w:val="24"/>
                <w:szCs w:val="24"/>
              </w:rPr>
              <w:t>ECT2 :</w:t>
            </w:r>
          </w:p>
          <w:p w:rsidR="00B13444" w:rsidRPr="00D35D69" w:rsidRDefault="00B13444" w:rsidP="005C4C0A">
            <w:pPr>
              <w:pStyle w:val="Paragraphedeliste"/>
              <w:numPr>
                <w:ilvl w:val="0"/>
                <w:numId w:val="22"/>
              </w:numPr>
            </w:pPr>
            <w:r w:rsidRPr="00D35D69">
              <w:t>Diplôme de Juriste ou équivalent ;</w:t>
            </w:r>
          </w:p>
          <w:p w:rsidR="00B13444" w:rsidRPr="00D35D69" w:rsidRDefault="00B13444" w:rsidP="00A47B29">
            <w:pPr>
              <w:pStyle w:val="Paragraphedeliste"/>
              <w:numPr>
                <w:ilvl w:val="0"/>
                <w:numId w:val="22"/>
              </w:numPr>
              <w:rPr>
                <w:b/>
                <w:bCs/>
              </w:rPr>
            </w:pPr>
            <w:r w:rsidRPr="00D35D69">
              <w:t>Expérience avérée d en matière d’évaluation des lois et règlements, l’élaboration des textes et décrets  en relation avec les règlements européens et/ou internationaux.</w:t>
            </w:r>
          </w:p>
        </w:tc>
      </w:tr>
      <w:tr w:rsidR="00B13444" w:rsidRPr="00D35D69" w:rsidTr="00380A70">
        <w:trPr>
          <w:trHeight w:val="672"/>
        </w:trPr>
        <w:tc>
          <w:tcPr>
            <w:tcW w:w="323" w:type="pct"/>
            <w:shd w:val="clear" w:color="auto" w:fill="FFFFFF"/>
          </w:tcPr>
          <w:p w:rsidR="00B13444" w:rsidRPr="00D35D69" w:rsidRDefault="00B13444" w:rsidP="005C4C0A">
            <w:pPr>
              <w:ind w:left="34" w:hanging="34"/>
              <w:rPr>
                <w:rFonts w:ascii="Times New Roman" w:hAnsi="Times New Roman" w:cs="Times New Roman"/>
                <w:sz w:val="24"/>
                <w:szCs w:val="24"/>
              </w:rPr>
            </w:pPr>
            <w:r w:rsidRPr="00D35D69">
              <w:rPr>
                <w:rFonts w:ascii="Times New Roman" w:hAnsi="Times New Roman" w:cs="Times New Roman"/>
                <w:sz w:val="24"/>
                <w:szCs w:val="24"/>
              </w:rPr>
              <w:t>1.3.</w:t>
            </w:r>
          </w:p>
        </w:tc>
        <w:tc>
          <w:tcPr>
            <w:tcW w:w="2537" w:type="pct"/>
            <w:shd w:val="clear" w:color="auto" w:fill="FFFFFF"/>
          </w:tcPr>
          <w:p w:rsidR="00B13444" w:rsidRPr="00D35D69" w:rsidRDefault="00B13444" w:rsidP="00380A70">
            <w:pPr>
              <w:ind w:left="34" w:hanging="34"/>
              <w:jc w:val="both"/>
              <w:rPr>
                <w:rFonts w:ascii="Times New Roman" w:hAnsi="Times New Roman" w:cs="Times New Roman"/>
                <w:sz w:val="24"/>
                <w:szCs w:val="24"/>
              </w:rPr>
            </w:pPr>
            <w:r w:rsidRPr="00D35D69">
              <w:rPr>
                <w:rFonts w:ascii="Times New Roman" w:hAnsi="Times New Roman" w:cs="Times New Roman"/>
                <w:sz w:val="24"/>
                <w:szCs w:val="24"/>
              </w:rPr>
              <w:t>Accompagnement à l’élaboration des textes législatifs et réglementaires identifiés et proposition des mécanismes d’application.</w:t>
            </w:r>
          </w:p>
        </w:tc>
        <w:tc>
          <w:tcPr>
            <w:tcW w:w="2140" w:type="pct"/>
            <w:shd w:val="clear" w:color="auto" w:fill="FFFFFF"/>
          </w:tcPr>
          <w:p w:rsidR="00B13444" w:rsidRPr="00D35D69" w:rsidRDefault="00B13444" w:rsidP="005C4C0A">
            <w:pPr>
              <w:jc w:val="both"/>
              <w:rPr>
                <w:rFonts w:ascii="Times New Roman" w:hAnsi="Times New Roman" w:cs="Times New Roman"/>
                <w:b/>
                <w:bCs/>
                <w:sz w:val="24"/>
                <w:szCs w:val="24"/>
              </w:rPr>
            </w:pPr>
            <w:r w:rsidRPr="00D35D69">
              <w:rPr>
                <w:rFonts w:ascii="Times New Roman" w:hAnsi="Times New Roman" w:cs="Times New Roman"/>
                <w:b/>
                <w:bCs/>
                <w:sz w:val="24"/>
                <w:szCs w:val="24"/>
              </w:rPr>
              <w:t>ECT1 ; ECT2 </w:t>
            </w:r>
          </w:p>
          <w:p w:rsidR="00B13444" w:rsidRPr="00D35D69" w:rsidRDefault="00B13444" w:rsidP="0061084B">
            <w:pPr>
              <w:pStyle w:val="Paragraphedeliste"/>
              <w:ind w:left="360"/>
            </w:pPr>
            <w:r w:rsidRPr="00D35D69">
              <w:t xml:space="preserve"> </w:t>
            </w:r>
          </w:p>
        </w:tc>
      </w:tr>
      <w:tr w:rsidR="00B13444" w:rsidRPr="00D35D69" w:rsidTr="00380A70">
        <w:trPr>
          <w:trHeight w:val="672"/>
        </w:trPr>
        <w:tc>
          <w:tcPr>
            <w:tcW w:w="323" w:type="pct"/>
            <w:shd w:val="clear" w:color="auto" w:fill="FFFFFF"/>
          </w:tcPr>
          <w:p w:rsidR="00B13444" w:rsidRPr="00D35D69" w:rsidRDefault="00B13444" w:rsidP="005C4C0A">
            <w:pPr>
              <w:ind w:left="34" w:hanging="34"/>
              <w:rPr>
                <w:rFonts w:ascii="Times New Roman" w:hAnsi="Times New Roman" w:cs="Times New Roman"/>
                <w:sz w:val="24"/>
                <w:szCs w:val="24"/>
              </w:rPr>
            </w:pPr>
            <w:r w:rsidRPr="00D35D69">
              <w:rPr>
                <w:rFonts w:ascii="Times New Roman" w:hAnsi="Times New Roman" w:cs="Times New Roman"/>
                <w:sz w:val="24"/>
                <w:szCs w:val="24"/>
              </w:rPr>
              <w:t>1.4.</w:t>
            </w:r>
          </w:p>
        </w:tc>
        <w:tc>
          <w:tcPr>
            <w:tcW w:w="2537" w:type="pct"/>
            <w:shd w:val="clear" w:color="auto" w:fill="FFFFFF"/>
          </w:tcPr>
          <w:p w:rsidR="00B13444" w:rsidRPr="00D35D69" w:rsidRDefault="00B13444" w:rsidP="00380A70">
            <w:pPr>
              <w:ind w:left="34" w:hanging="34"/>
              <w:jc w:val="both"/>
              <w:rPr>
                <w:rFonts w:ascii="Times New Roman" w:hAnsi="Times New Roman" w:cs="Times New Roman"/>
                <w:sz w:val="24"/>
                <w:szCs w:val="24"/>
              </w:rPr>
            </w:pPr>
            <w:r w:rsidRPr="00D35D69">
              <w:rPr>
                <w:rFonts w:ascii="Times New Roman" w:hAnsi="Times New Roman" w:cs="Times New Roman"/>
                <w:sz w:val="24"/>
                <w:szCs w:val="24"/>
              </w:rPr>
              <w:t>Séminaires d'information et de sensibilisation au profit de toutes les parties concernées portant sur les nouveaux textes législatifs et réglementaires et sur les mécanismes adoptés pour leur application.</w:t>
            </w:r>
          </w:p>
        </w:tc>
        <w:tc>
          <w:tcPr>
            <w:tcW w:w="2140" w:type="pct"/>
            <w:shd w:val="clear" w:color="auto" w:fill="FFFFFF"/>
          </w:tcPr>
          <w:p w:rsidR="00B13444" w:rsidRPr="00D35D69" w:rsidRDefault="00B13444" w:rsidP="00692E56">
            <w:pPr>
              <w:jc w:val="both"/>
              <w:rPr>
                <w:rFonts w:ascii="Times New Roman" w:hAnsi="Times New Roman" w:cs="Times New Roman"/>
                <w:b/>
                <w:bCs/>
                <w:sz w:val="24"/>
                <w:szCs w:val="24"/>
              </w:rPr>
            </w:pPr>
            <w:r w:rsidRPr="00D35D69">
              <w:rPr>
                <w:rFonts w:ascii="Times New Roman" w:hAnsi="Times New Roman" w:cs="Times New Roman"/>
                <w:b/>
                <w:bCs/>
                <w:sz w:val="24"/>
                <w:szCs w:val="24"/>
              </w:rPr>
              <w:t>ECT1 ; ECT2 </w:t>
            </w:r>
          </w:p>
          <w:p w:rsidR="00B13444" w:rsidRPr="00D35D69" w:rsidRDefault="00B13444" w:rsidP="00692E56">
            <w:pPr>
              <w:ind w:left="252"/>
              <w:jc w:val="both"/>
              <w:rPr>
                <w:rFonts w:ascii="Times New Roman" w:hAnsi="Times New Roman" w:cs="Times New Roman"/>
                <w:sz w:val="24"/>
                <w:szCs w:val="24"/>
              </w:rPr>
            </w:pPr>
          </w:p>
        </w:tc>
      </w:tr>
      <w:tr w:rsidR="00B13444" w:rsidRPr="00D35D69" w:rsidTr="00380A70">
        <w:trPr>
          <w:trHeight w:val="672"/>
        </w:trPr>
        <w:tc>
          <w:tcPr>
            <w:tcW w:w="323" w:type="pct"/>
            <w:shd w:val="clear" w:color="auto" w:fill="FFFFFF"/>
          </w:tcPr>
          <w:p w:rsidR="00B13444" w:rsidRPr="00D35D69" w:rsidRDefault="00B13444" w:rsidP="00380A70">
            <w:pPr>
              <w:ind w:left="34" w:hanging="34"/>
              <w:rPr>
                <w:rFonts w:ascii="Times New Roman" w:hAnsi="Times New Roman" w:cs="Times New Roman"/>
                <w:sz w:val="24"/>
                <w:szCs w:val="24"/>
              </w:rPr>
            </w:pPr>
            <w:r w:rsidRPr="00D35D69">
              <w:rPr>
                <w:rFonts w:ascii="Times New Roman" w:hAnsi="Times New Roman" w:cs="Times New Roman"/>
                <w:sz w:val="24"/>
                <w:szCs w:val="24"/>
              </w:rPr>
              <w:t>2.1</w:t>
            </w:r>
          </w:p>
        </w:tc>
        <w:tc>
          <w:tcPr>
            <w:tcW w:w="2537" w:type="pct"/>
            <w:shd w:val="clear" w:color="auto" w:fill="FFFFFF"/>
          </w:tcPr>
          <w:p w:rsidR="00B13444" w:rsidRPr="00D35D69" w:rsidRDefault="00B13444" w:rsidP="00380A70">
            <w:pPr>
              <w:jc w:val="both"/>
              <w:rPr>
                <w:rFonts w:ascii="Times New Roman" w:hAnsi="Times New Roman" w:cs="Times New Roman"/>
                <w:sz w:val="24"/>
                <w:szCs w:val="24"/>
              </w:rPr>
            </w:pPr>
            <w:r w:rsidRPr="00D35D69">
              <w:rPr>
                <w:rFonts w:ascii="Times New Roman" w:hAnsi="Times New Roman" w:cs="Times New Roman"/>
                <w:sz w:val="24"/>
                <w:szCs w:val="24"/>
              </w:rPr>
              <w:t xml:space="preserve">Etude de l’organisation des structures impliquées dans la gestion et le contrôle des substances chimiques et qui pourraient être impliquées dans l’application de REACH. </w:t>
            </w:r>
          </w:p>
        </w:tc>
        <w:tc>
          <w:tcPr>
            <w:tcW w:w="2140" w:type="pct"/>
            <w:shd w:val="clear" w:color="auto" w:fill="FFFFFF"/>
          </w:tcPr>
          <w:p w:rsidR="00B13444" w:rsidRPr="00D35D69" w:rsidRDefault="00B13444" w:rsidP="00692E56">
            <w:pPr>
              <w:jc w:val="both"/>
              <w:rPr>
                <w:rFonts w:ascii="Times New Roman" w:hAnsi="Times New Roman" w:cs="Times New Roman"/>
                <w:b/>
                <w:bCs/>
                <w:sz w:val="24"/>
                <w:szCs w:val="24"/>
              </w:rPr>
            </w:pPr>
            <w:r w:rsidRPr="00D35D69">
              <w:rPr>
                <w:rFonts w:ascii="Times New Roman" w:hAnsi="Times New Roman" w:cs="Times New Roman"/>
                <w:b/>
                <w:bCs/>
                <w:sz w:val="24"/>
                <w:szCs w:val="24"/>
              </w:rPr>
              <w:t>CRJ ; ECT1 </w:t>
            </w:r>
          </w:p>
          <w:p w:rsidR="00B13444" w:rsidRPr="00D35D69" w:rsidRDefault="00B13444" w:rsidP="0061084B">
            <w:pPr>
              <w:ind w:left="252"/>
              <w:jc w:val="both"/>
              <w:rPr>
                <w:rFonts w:ascii="Times New Roman" w:hAnsi="Times New Roman" w:cs="Times New Roman"/>
                <w:sz w:val="24"/>
                <w:szCs w:val="24"/>
              </w:rPr>
            </w:pPr>
          </w:p>
        </w:tc>
      </w:tr>
      <w:tr w:rsidR="00B13444" w:rsidRPr="00D35D69" w:rsidTr="00380A70">
        <w:trPr>
          <w:trHeight w:val="278"/>
        </w:trPr>
        <w:tc>
          <w:tcPr>
            <w:tcW w:w="323" w:type="pct"/>
            <w:shd w:val="clear" w:color="auto" w:fill="FFFFFF"/>
          </w:tcPr>
          <w:p w:rsidR="00B13444" w:rsidRPr="00D35D69" w:rsidRDefault="00B13444" w:rsidP="00380A70">
            <w:pPr>
              <w:ind w:left="34" w:hanging="34"/>
              <w:rPr>
                <w:rFonts w:ascii="Times New Roman" w:hAnsi="Times New Roman" w:cs="Times New Roman"/>
                <w:sz w:val="24"/>
                <w:szCs w:val="24"/>
              </w:rPr>
            </w:pPr>
            <w:r w:rsidRPr="00D35D69">
              <w:rPr>
                <w:rFonts w:ascii="Times New Roman" w:hAnsi="Times New Roman" w:cs="Times New Roman"/>
                <w:sz w:val="24"/>
                <w:szCs w:val="24"/>
              </w:rPr>
              <w:t>2.2</w:t>
            </w:r>
          </w:p>
        </w:tc>
        <w:tc>
          <w:tcPr>
            <w:tcW w:w="2537" w:type="pct"/>
            <w:shd w:val="clear" w:color="auto" w:fill="FFFFFF"/>
          </w:tcPr>
          <w:p w:rsidR="00B13444" w:rsidRPr="00D35D69" w:rsidRDefault="00B13444" w:rsidP="00380A70">
            <w:pPr>
              <w:jc w:val="both"/>
              <w:rPr>
                <w:rFonts w:ascii="Times New Roman" w:hAnsi="Times New Roman" w:cs="Times New Roman"/>
                <w:sz w:val="24"/>
                <w:szCs w:val="24"/>
              </w:rPr>
            </w:pPr>
            <w:r w:rsidRPr="00D35D69">
              <w:rPr>
                <w:rFonts w:ascii="Times New Roman" w:hAnsi="Times New Roman" w:cs="Times New Roman"/>
                <w:sz w:val="24"/>
                <w:szCs w:val="24"/>
              </w:rPr>
              <w:t xml:space="preserve">Appui à la réalisation du plan d’action </w:t>
            </w:r>
            <w:r w:rsidRPr="00D35D69">
              <w:rPr>
                <w:rFonts w:ascii="Times New Roman" w:hAnsi="Times New Roman" w:cs="Times New Roman"/>
                <w:sz w:val="24"/>
                <w:szCs w:val="24"/>
              </w:rPr>
              <w:lastRenderedPageBreak/>
              <w:t>préconisé pour les institutions qui seront désignées pour l’application de REACH.</w:t>
            </w:r>
          </w:p>
        </w:tc>
        <w:tc>
          <w:tcPr>
            <w:tcW w:w="2140" w:type="pct"/>
            <w:shd w:val="clear" w:color="auto" w:fill="FFFFFF"/>
          </w:tcPr>
          <w:p w:rsidR="00B13444" w:rsidRPr="00D35D69" w:rsidRDefault="00B13444" w:rsidP="00380A70">
            <w:pPr>
              <w:rPr>
                <w:rFonts w:ascii="Times New Roman" w:hAnsi="Times New Roman" w:cs="Times New Roman"/>
                <w:b/>
                <w:bCs/>
                <w:sz w:val="24"/>
                <w:szCs w:val="24"/>
              </w:rPr>
            </w:pPr>
            <w:r w:rsidRPr="00D35D69">
              <w:rPr>
                <w:rFonts w:ascii="Times New Roman" w:hAnsi="Times New Roman" w:cs="Times New Roman"/>
                <w:b/>
                <w:bCs/>
                <w:sz w:val="24"/>
                <w:szCs w:val="24"/>
              </w:rPr>
              <w:lastRenderedPageBreak/>
              <w:t xml:space="preserve">CRJ ; ECT1 ; </w:t>
            </w:r>
          </w:p>
          <w:p w:rsidR="00B13444" w:rsidRPr="00D35D69" w:rsidRDefault="00B13444" w:rsidP="00380A70">
            <w:pPr>
              <w:rPr>
                <w:rFonts w:ascii="Times New Roman" w:hAnsi="Times New Roman" w:cs="Times New Roman"/>
                <w:b/>
                <w:bCs/>
                <w:sz w:val="24"/>
                <w:szCs w:val="24"/>
              </w:rPr>
            </w:pPr>
            <w:r w:rsidRPr="00D35D69">
              <w:rPr>
                <w:rFonts w:ascii="Times New Roman" w:hAnsi="Times New Roman" w:cs="Times New Roman"/>
                <w:b/>
                <w:bCs/>
                <w:sz w:val="24"/>
                <w:szCs w:val="24"/>
              </w:rPr>
              <w:lastRenderedPageBreak/>
              <w:t>ECT3</w:t>
            </w:r>
          </w:p>
          <w:p w:rsidR="00B13444" w:rsidRPr="00D35D69" w:rsidRDefault="00B13444" w:rsidP="003B532F">
            <w:pPr>
              <w:numPr>
                <w:ilvl w:val="0"/>
                <w:numId w:val="21"/>
              </w:numPr>
              <w:tabs>
                <w:tab w:val="clear" w:pos="720"/>
                <w:tab w:val="num" w:pos="252"/>
              </w:tabs>
              <w:ind w:left="252" w:hanging="252"/>
              <w:jc w:val="both"/>
              <w:rPr>
                <w:rFonts w:ascii="Times New Roman" w:hAnsi="Times New Roman" w:cs="Times New Roman"/>
                <w:sz w:val="24"/>
                <w:szCs w:val="24"/>
              </w:rPr>
            </w:pPr>
            <w:r w:rsidRPr="00D35D69">
              <w:rPr>
                <w:rFonts w:ascii="Times New Roman" w:hAnsi="Times New Roman" w:cs="Times New Roman"/>
                <w:sz w:val="24"/>
                <w:szCs w:val="24"/>
              </w:rPr>
              <w:t>Ingénieur ou diplôme équivalent ;</w:t>
            </w:r>
          </w:p>
          <w:p w:rsidR="00B13444" w:rsidRPr="00D35D69" w:rsidRDefault="00B13444" w:rsidP="00A47B29">
            <w:pPr>
              <w:numPr>
                <w:ilvl w:val="0"/>
                <w:numId w:val="21"/>
              </w:numPr>
              <w:tabs>
                <w:tab w:val="clear" w:pos="720"/>
                <w:tab w:val="num" w:pos="252"/>
              </w:tabs>
              <w:ind w:left="252" w:hanging="252"/>
              <w:jc w:val="both"/>
              <w:rPr>
                <w:rFonts w:ascii="Times New Roman" w:hAnsi="Times New Roman" w:cs="Times New Roman"/>
                <w:sz w:val="24"/>
                <w:szCs w:val="24"/>
              </w:rPr>
            </w:pPr>
            <w:r w:rsidRPr="00D35D69">
              <w:rPr>
                <w:rFonts w:ascii="Times New Roman" w:hAnsi="Times New Roman" w:cs="Times New Roman"/>
                <w:sz w:val="24"/>
                <w:szCs w:val="24"/>
              </w:rPr>
              <w:t>Expérience avérée dans le domaine de l’inspection et du contrôle des substances chimiques ;</w:t>
            </w:r>
          </w:p>
          <w:p w:rsidR="00B13444" w:rsidRPr="00D35D69" w:rsidRDefault="00B13444" w:rsidP="003B532F">
            <w:pPr>
              <w:numPr>
                <w:ilvl w:val="0"/>
                <w:numId w:val="21"/>
              </w:numPr>
              <w:tabs>
                <w:tab w:val="clear" w:pos="720"/>
                <w:tab w:val="num" w:pos="252"/>
              </w:tabs>
              <w:ind w:left="252" w:hanging="252"/>
              <w:jc w:val="both"/>
              <w:rPr>
                <w:rFonts w:ascii="Times New Roman" w:hAnsi="Times New Roman" w:cs="Times New Roman"/>
                <w:sz w:val="24"/>
                <w:szCs w:val="24"/>
              </w:rPr>
            </w:pPr>
            <w:r w:rsidRPr="00D35D69">
              <w:rPr>
                <w:rFonts w:ascii="Times New Roman" w:hAnsi="Times New Roman" w:cs="Times New Roman"/>
                <w:sz w:val="24"/>
                <w:szCs w:val="24"/>
              </w:rPr>
              <w:t xml:space="preserve">Ayant une expérience significative dans la gestion de projets de recherche et  développement/ innovation. </w:t>
            </w:r>
          </w:p>
          <w:p w:rsidR="00B13444" w:rsidRPr="00D35D69" w:rsidRDefault="00B13444" w:rsidP="00380A70">
            <w:pPr>
              <w:rPr>
                <w:rFonts w:ascii="Times New Roman" w:hAnsi="Times New Roman" w:cs="Times New Roman"/>
                <w:sz w:val="24"/>
                <w:szCs w:val="24"/>
              </w:rPr>
            </w:pPr>
          </w:p>
        </w:tc>
      </w:tr>
      <w:tr w:rsidR="00B13444" w:rsidRPr="00D35D69" w:rsidTr="00380A70">
        <w:trPr>
          <w:trHeight w:val="241"/>
        </w:trPr>
        <w:tc>
          <w:tcPr>
            <w:tcW w:w="323" w:type="pct"/>
            <w:shd w:val="clear" w:color="auto" w:fill="FFFFFF"/>
          </w:tcPr>
          <w:p w:rsidR="00B13444" w:rsidRPr="00D35D69" w:rsidDel="00BE287D" w:rsidRDefault="00B13444" w:rsidP="00380A70">
            <w:pPr>
              <w:ind w:left="34" w:hanging="34"/>
              <w:rPr>
                <w:rFonts w:ascii="Times New Roman" w:hAnsi="Times New Roman" w:cs="Times New Roman"/>
                <w:sz w:val="24"/>
                <w:szCs w:val="24"/>
              </w:rPr>
            </w:pPr>
            <w:r w:rsidRPr="00D35D69">
              <w:rPr>
                <w:rFonts w:ascii="Times New Roman" w:hAnsi="Times New Roman" w:cs="Times New Roman"/>
                <w:sz w:val="24"/>
                <w:szCs w:val="24"/>
              </w:rPr>
              <w:lastRenderedPageBreak/>
              <w:t>3.1</w:t>
            </w:r>
          </w:p>
        </w:tc>
        <w:tc>
          <w:tcPr>
            <w:tcW w:w="2537" w:type="pct"/>
            <w:shd w:val="clear" w:color="auto" w:fill="FFFFFF"/>
          </w:tcPr>
          <w:p w:rsidR="00B13444" w:rsidRPr="00D35D69" w:rsidRDefault="00B13444" w:rsidP="005C4C0A">
            <w:pPr>
              <w:jc w:val="both"/>
              <w:rPr>
                <w:rFonts w:ascii="Times New Roman" w:hAnsi="Times New Roman" w:cs="Times New Roman"/>
                <w:sz w:val="24"/>
                <w:szCs w:val="24"/>
              </w:rPr>
            </w:pPr>
            <w:r w:rsidRPr="00D35D69">
              <w:rPr>
                <w:rFonts w:ascii="Times New Roman" w:hAnsi="Times New Roman" w:cs="Times New Roman"/>
                <w:sz w:val="24"/>
                <w:szCs w:val="24"/>
              </w:rPr>
              <w:t>Accompagnement au traitement et à la gestion de l’information au niveau du helpdesk REACH du CTC.</w:t>
            </w:r>
          </w:p>
          <w:p w:rsidR="00B13444" w:rsidRPr="00D35D69" w:rsidRDefault="00B13444" w:rsidP="00380A70">
            <w:pPr>
              <w:ind w:left="34" w:hanging="34"/>
              <w:jc w:val="both"/>
              <w:rPr>
                <w:rFonts w:ascii="Times New Roman" w:hAnsi="Times New Roman" w:cs="Times New Roman"/>
                <w:sz w:val="24"/>
                <w:szCs w:val="24"/>
              </w:rPr>
            </w:pPr>
          </w:p>
        </w:tc>
        <w:tc>
          <w:tcPr>
            <w:tcW w:w="2140" w:type="pct"/>
            <w:shd w:val="clear" w:color="auto" w:fill="FFFFFF"/>
          </w:tcPr>
          <w:p w:rsidR="00B13444" w:rsidRPr="00D35D69" w:rsidRDefault="00B13444" w:rsidP="00380A70">
            <w:pPr>
              <w:rPr>
                <w:rFonts w:ascii="Times New Roman" w:hAnsi="Times New Roman" w:cs="Times New Roman"/>
                <w:sz w:val="24"/>
                <w:szCs w:val="24"/>
              </w:rPr>
            </w:pPr>
            <w:r w:rsidRPr="00D35D69">
              <w:rPr>
                <w:rFonts w:ascii="Times New Roman" w:hAnsi="Times New Roman" w:cs="Times New Roman"/>
                <w:b/>
                <w:bCs/>
                <w:sz w:val="24"/>
                <w:szCs w:val="24"/>
              </w:rPr>
              <w:t>ECT4 : </w:t>
            </w:r>
          </w:p>
          <w:p w:rsidR="00B13444" w:rsidRPr="00D35D69" w:rsidRDefault="00B13444" w:rsidP="00380A70">
            <w:pPr>
              <w:numPr>
                <w:ilvl w:val="0"/>
                <w:numId w:val="21"/>
              </w:numPr>
              <w:tabs>
                <w:tab w:val="clear" w:pos="720"/>
                <w:tab w:val="num" w:pos="252"/>
              </w:tabs>
              <w:ind w:left="252" w:hanging="252"/>
              <w:rPr>
                <w:rFonts w:ascii="Times New Roman" w:hAnsi="Times New Roman" w:cs="Times New Roman"/>
                <w:sz w:val="24"/>
                <w:szCs w:val="24"/>
              </w:rPr>
            </w:pPr>
            <w:r w:rsidRPr="00D35D69">
              <w:rPr>
                <w:rFonts w:ascii="Times New Roman" w:hAnsi="Times New Roman" w:cs="Times New Roman"/>
                <w:sz w:val="24"/>
                <w:szCs w:val="24"/>
              </w:rPr>
              <w:t>ingénieur en Système d’Information  ou diplôme universitaire équivalent ;</w:t>
            </w:r>
          </w:p>
          <w:p w:rsidR="00B13444" w:rsidRPr="00D35D69" w:rsidRDefault="00B13444" w:rsidP="00A47B29">
            <w:pPr>
              <w:numPr>
                <w:ilvl w:val="0"/>
                <w:numId w:val="21"/>
              </w:numPr>
              <w:tabs>
                <w:tab w:val="clear" w:pos="720"/>
                <w:tab w:val="num" w:pos="252"/>
              </w:tabs>
              <w:ind w:left="252" w:hanging="252"/>
              <w:rPr>
                <w:rFonts w:ascii="Times New Roman" w:hAnsi="Times New Roman" w:cs="Times New Roman"/>
                <w:sz w:val="24"/>
                <w:szCs w:val="24"/>
              </w:rPr>
            </w:pPr>
            <w:r w:rsidRPr="00D35D69">
              <w:rPr>
                <w:rFonts w:ascii="Times New Roman" w:hAnsi="Times New Roman" w:cs="Times New Roman"/>
                <w:sz w:val="24"/>
                <w:szCs w:val="24"/>
              </w:rPr>
              <w:t>Expérience avérée le domaine de la  conception, mise en place et/ou gestion de SI.</w:t>
            </w:r>
          </w:p>
          <w:p w:rsidR="00B13444" w:rsidRPr="00D35D69" w:rsidRDefault="00B13444" w:rsidP="00380A70">
            <w:pPr>
              <w:rPr>
                <w:rFonts w:ascii="Times New Roman" w:hAnsi="Times New Roman" w:cs="Times New Roman"/>
                <w:sz w:val="24"/>
                <w:szCs w:val="24"/>
              </w:rPr>
            </w:pPr>
          </w:p>
        </w:tc>
      </w:tr>
      <w:tr w:rsidR="00B13444" w:rsidRPr="00D35D69" w:rsidTr="00380A70">
        <w:trPr>
          <w:trHeight w:val="353"/>
        </w:trPr>
        <w:tc>
          <w:tcPr>
            <w:tcW w:w="323" w:type="pct"/>
            <w:shd w:val="clear" w:color="auto" w:fill="FFFFFF"/>
          </w:tcPr>
          <w:p w:rsidR="00B13444" w:rsidRPr="00D35D69" w:rsidRDefault="00B13444" w:rsidP="00380A70">
            <w:pPr>
              <w:ind w:left="34" w:hanging="34"/>
              <w:rPr>
                <w:rFonts w:ascii="Times New Roman" w:hAnsi="Times New Roman" w:cs="Times New Roman"/>
                <w:sz w:val="24"/>
                <w:szCs w:val="24"/>
              </w:rPr>
            </w:pPr>
            <w:r w:rsidRPr="00D35D69">
              <w:rPr>
                <w:rFonts w:ascii="Times New Roman" w:hAnsi="Times New Roman" w:cs="Times New Roman"/>
                <w:sz w:val="24"/>
                <w:szCs w:val="24"/>
              </w:rPr>
              <w:t>3.2</w:t>
            </w:r>
          </w:p>
        </w:tc>
        <w:tc>
          <w:tcPr>
            <w:tcW w:w="2537" w:type="pct"/>
            <w:shd w:val="clear" w:color="auto" w:fill="FFFFFF"/>
          </w:tcPr>
          <w:p w:rsidR="00B13444" w:rsidRPr="00D35D69" w:rsidRDefault="00B13444" w:rsidP="00380A70">
            <w:pPr>
              <w:jc w:val="both"/>
              <w:rPr>
                <w:rFonts w:ascii="Times New Roman" w:hAnsi="Times New Roman" w:cs="Times New Roman"/>
                <w:sz w:val="24"/>
                <w:szCs w:val="24"/>
              </w:rPr>
            </w:pPr>
            <w:r w:rsidRPr="00D35D69">
              <w:rPr>
                <w:rFonts w:ascii="Times New Roman" w:hAnsi="Times New Roman" w:cs="Times New Roman"/>
                <w:sz w:val="24"/>
                <w:szCs w:val="24"/>
              </w:rPr>
              <w:t>Assistance au développement des prestations et services destinés aux entreprises liée à l’application du règlement REACH- CLP.</w:t>
            </w:r>
          </w:p>
        </w:tc>
        <w:tc>
          <w:tcPr>
            <w:tcW w:w="2140" w:type="pct"/>
            <w:shd w:val="clear" w:color="auto" w:fill="FFFFFF"/>
          </w:tcPr>
          <w:p w:rsidR="00B13444" w:rsidRPr="00D35D69" w:rsidRDefault="00B13444" w:rsidP="00380A70">
            <w:pPr>
              <w:rPr>
                <w:rFonts w:ascii="Times New Roman" w:hAnsi="Times New Roman" w:cs="Times New Roman"/>
                <w:b/>
                <w:bCs/>
                <w:sz w:val="24"/>
                <w:szCs w:val="24"/>
              </w:rPr>
            </w:pPr>
            <w:r w:rsidRPr="00D35D69">
              <w:rPr>
                <w:rFonts w:ascii="Times New Roman" w:hAnsi="Times New Roman" w:cs="Times New Roman"/>
                <w:b/>
                <w:bCs/>
                <w:sz w:val="24"/>
                <w:szCs w:val="24"/>
              </w:rPr>
              <w:t xml:space="preserve">ECT1 ; ECT3: </w:t>
            </w:r>
          </w:p>
          <w:p w:rsidR="00B13444" w:rsidRPr="00D35D69" w:rsidRDefault="00B13444" w:rsidP="00380A70">
            <w:pPr>
              <w:rPr>
                <w:rFonts w:ascii="Times New Roman" w:hAnsi="Times New Roman" w:cs="Times New Roman"/>
                <w:b/>
                <w:bCs/>
                <w:sz w:val="24"/>
                <w:szCs w:val="24"/>
              </w:rPr>
            </w:pPr>
            <w:r w:rsidRPr="00D35D69">
              <w:rPr>
                <w:rFonts w:ascii="Times New Roman" w:hAnsi="Times New Roman" w:cs="Times New Roman"/>
                <w:b/>
                <w:bCs/>
                <w:sz w:val="24"/>
                <w:szCs w:val="24"/>
              </w:rPr>
              <w:t xml:space="preserve">ECT5 : </w:t>
            </w:r>
          </w:p>
          <w:p w:rsidR="00B13444" w:rsidRPr="00D35D69" w:rsidRDefault="00B13444" w:rsidP="00380A70">
            <w:pPr>
              <w:numPr>
                <w:ilvl w:val="0"/>
                <w:numId w:val="21"/>
              </w:numPr>
              <w:tabs>
                <w:tab w:val="clear" w:pos="720"/>
                <w:tab w:val="num" w:pos="252"/>
              </w:tabs>
              <w:ind w:left="252" w:hanging="252"/>
              <w:jc w:val="both"/>
              <w:rPr>
                <w:rFonts w:ascii="Times New Roman" w:hAnsi="Times New Roman" w:cs="Times New Roman"/>
                <w:sz w:val="24"/>
                <w:szCs w:val="24"/>
              </w:rPr>
            </w:pPr>
            <w:r w:rsidRPr="00D35D69">
              <w:rPr>
                <w:rFonts w:ascii="Times New Roman" w:hAnsi="Times New Roman" w:cs="Times New Roman"/>
                <w:sz w:val="24"/>
                <w:szCs w:val="24"/>
              </w:rPr>
              <w:t>Ingénieur ou diplôme équivalent ;</w:t>
            </w:r>
          </w:p>
          <w:p w:rsidR="00B13444" w:rsidRPr="00D35D69" w:rsidRDefault="00B13444" w:rsidP="00A47B29">
            <w:pPr>
              <w:numPr>
                <w:ilvl w:val="0"/>
                <w:numId w:val="21"/>
              </w:numPr>
              <w:tabs>
                <w:tab w:val="clear" w:pos="720"/>
                <w:tab w:val="num" w:pos="252"/>
              </w:tabs>
              <w:ind w:left="252" w:hanging="252"/>
              <w:jc w:val="both"/>
              <w:rPr>
                <w:rFonts w:ascii="Times New Roman" w:hAnsi="Times New Roman" w:cs="Times New Roman"/>
                <w:sz w:val="24"/>
                <w:szCs w:val="24"/>
              </w:rPr>
            </w:pPr>
            <w:r w:rsidRPr="00D35D69">
              <w:rPr>
                <w:rFonts w:ascii="Times New Roman" w:hAnsi="Times New Roman" w:cs="Times New Roman"/>
                <w:sz w:val="24"/>
                <w:szCs w:val="24"/>
              </w:rPr>
              <w:t>Expérience  avérée dans le domaine de la gestion et du contrôle des substances chimiques </w:t>
            </w:r>
            <w:r w:rsidRPr="00D35D69" w:rsidDel="00483DDA">
              <w:rPr>
                <w:rFonts w:ascii="Times New Roman" w:hAnsi="Times New Roman" w:cs="Times New Roman"/>
                <w:sz w:val="24"/>
                <w:szCs w:val="24"/>
              </w:rPr>
              <w:t xml:space="preserve"> </w:t>
            </w:r>
            <w:r w:rsidRPr="00D35D69">
              <w:rPr>
                <w:rFonts w:ascii="Times New Roman" w:hAnsi="Times New Roman" w:cs="Times New Roman"/>
                <w:sz w:val="24"/>
                <w:szCs w:val="24"/>
              </w:rPr>
              <w:t xml:space="preserve">et notamment dans l’accompagnement de l’entreprise à la mise en conformité avec les directives européennes et internationales et notamment le règlement REACH. </w:t>
            </w:r>
          </w:p>
          <w:p w:rsidR="00B13444" w:rsidRPr="00D35D69" w:rsidRDefault="00B13444" w:rsidP="00380A70">
            <w:pPr>
              <w:rPr>
                <w:rFonts w:ascii="Times New Roman" w:hAnsi="Times New Roman" w:cs="Times New Roman"/>
                <w:sz w:val="24"/>
                <w:szCs w:val="24"/>
              </w:rPr>
            </w:pPr>
          </w:p>
        </w:tc>
      </w:tr>
      <w:tr w:rsidR="00B13444" w:rsidRPr="00D35D69" w:rsidTr="00380A70">
        <w:trPr>
          <w:trHeight w:val="349"/>
        </w:trPr>
        <w:tc>
          <w:tcPr>
            <w:tcW w:w="323" w:type="pct"/>
            <w:shd w:val="clear" w:color="auto" w:fill="FFFFFF"/>
          </w:tcPr>
          <w:p w:rsidR="00B13444" w:rsidRPr="00D35D69" w:rsidRDefault="00B13444" w:rsidP="00380A70">
            <w:pPr>
              <w:ind w:left="34" w:hanging="34"/>
              <w:rPr>
                <w:rFonts w:ascii="Times New Roman" w:hAnsi="Times New Roman" w:cs="Times New Roman"/>
                <w:sz w:val="24"/>
                <w:szCs w:val="24"/>
              </w:rPr>
            </w:pPr>
            <w:r w:rsidRPr="00D35D69">
              <w:rPr>
                <w:rFonts w:ascii="Times New Roman" w:hAnsi="Times New Roman" w:cs="Times New Roman"/>
                <w:sz w:val="24"/>
                <w:szCs w:val="24"/>
              </w:rPr>
              <w:t>3.3</w:t>
            </w:r>
          </w:p>
        </w:tc>
        <w:tc>
          <w:tcPr>
            <w:tcW w:w="2537" w:type="pct"/>
            <w:shd w:val="clear" w:color="auto" w:fill="FFFFFF"/>
          </w:tcPr>
          <w:p w:rsidR="00B13444" w:rsidRPr="00D35D69" w:rsidRDefault="00B13444" w:rsidP="00380A70">
            <w:pPr>
              <w:ind w:left="34" w:hanging="34"/>
              <w:jc w:val="both"/>
              <w:rPr>
                <w:rFonts w:ascii="Times New Roman" w:hAnsi="Times New Roman" w:cs="Times New Roman"/>
                <w:bCs/>
                <w:sz w:val="24"/>
                <w:szCs w:val="24"/>
              </w:rPr>
            </w:pPr>
            <w:r w:rsidRPr="00D35D69">
              <w:rPr>
                <w:rFonts w:ascii="Times New Roman" w:hAnsi="Times New Roman" w:cs="Times New Roman"/>
                <w:sz w:val="24"/>
                <w:szCs w:val="24"/>
              </w:rPr>
              <w:t>Appui  au renforcement des capacités analytiques du CTC liées à l’application du règlement REACH-CLP.</w:t>
            </w:r>
          </w:p>
        </w:tc>
        <w:tc>
          <w:tcPr>
            <w:tcW w:w="2140" w:type="pct"/>
            <w:shd w:val="clear" w:color="auto" w:fill="FFFFFF"/>
          </w:tcPr>
          <w:p w:rsidR="00B13444" w:rsidRPr="00D35D69" w:rsidRDefault="00B13444" w:rsidP="00380A70">
            <w:pPr>
              <w:rPr>
                <w:rFonts w:ascii="Times New Roman" w:hAnsi="Times New Roman" w:cs="Times New Roman"/>
                <w:b/>
                <w:bCs/>
                <w:sz w:val="24"/>
                <w:szCs w:val="24"/>
              </w:rPr>
            </w:pPr>
            <w:r w:rsidRPr="00D35D69">
              <w:rPr>
                <w:rFonts w:ascii="Times New Roman" w:hAnsi="Times New Roman" w:cs="Times New Roman"/>
                <w:b/>
                <w:bCs/>
                <w:sz w:val="24"/>
                <w:szCs w:val="24"/>
              </w:rPr>
              <w:t xml:space="preserve">ECT1 ; ECT3; </w:t>
            </w:r>
          </w:p>
          <w:p w:rsidR="00B13444" w:rsidRPr="00D35D69" w:rsidRDefault="00B13444" w:rsidP="00380A70">
            <w:pPr>
              <w:rPr>
                <w:rFonts w:ascii="Times New Roman" w:hAnsi="Times New Roman" w:cs="Times New Roman"/>
                <w:b/>
                <w:bCs/>
                <w:sz w:val="24"/>
                <w:szCs w:val="24"/>
              </w:rPr>
            </w:pPr>
            <w:r w:rsidRPr="00D35D69">
              <w:rPr>
                <w:rFonts w:ascii="Times New Roman" w:hAnsi="Times New Roman" w:cs="Times New Roman"/>
                <w:b/>
                <w:bCs/>
                <w:sz w:val="24"/>
                <w:szCs w:val="24"/>
              </w:rPr>
              <w:t>ECT6 :  </w:t>
            </w:r>
          </w:p>
          <w:p w:rsidR="00B13444" w:rsidRPr="00D35D69" w:rsidRDefault="00B13444" w:rsidP="00380A70">
            <w:pPr>
              <w:numPr>
                <w:ilvl w:val="0"/>
                <w:numId w:val="21"/>
              </w:numPr>
              <w:tabs>
                <w:tab w:val="clear" w:pos="720"/>
                <w:tab w:val="num" w:pos="252"/>
              </w:tabs>
              <w:ind w:left="252" w:hanging="252"/>
              <w:jc w:val="both"/>
              <w:rPr>
                <w:rFonts w:ascii="Times New Roman" w:hAnsi="Times New Roman" w:cs="Times New Roman"/>
                <w:sz w:val="24"/>
                <w:szCs w:val="24"/>
              </w:rPr>
            </w:pPr>
            <w:r w:rsidRPr="00D35D69">
              <w:rPr>
                <w:rFonts w:ascii="Times New Roman" w:hAnsi="Times New Roman" w:cs="Times New Roman"/>
                <w:sz w:val="24"/>
                <w:szCs w:val="24"/>
              </w:rPr>
              <w:t>Ingénieur ou diplôme équivalent en chimie;</w:t>
            </w:r>
          </w:p>
          <w:p w:rsidR="00B13444" w:rsidRPr="00D35D69" w:rsidRDefault="00B13444" w:rsidP="00A47B29">
            <w:pPr>
              <w:numPr>
                <w:ilvl w:val="0"/>
                <w:numId w:val="21"/>
              </w:numPr>
              <w:tabs>
                <w:tab w:val="clear" w:pos="720"/>
                <w:tab w:val="num" w:pos="252"/>
              </w:tabs>
              <w:ind w:left="252" w:hanging="252"/>
              <w:jc w:val="both"/>
              <w:rPr>
                <w:rFonts w:ascii="Times New Roman" w:hAnsi="Times New Roman" w:cs="Times New Roman"/>
                <w:sz w:val="24"/>
                <w:szCs w:val="24"/>
              </w:rPr>
            </w:pPr>
            <w:r w:rsidRPr="00D35D69">
              <w:rPr>
                <w:rFonts w:ascii="Times New Roman" w:hAnsi="Times New Roman" w:cs="Times New Roman"/>
                <w:sz w:val="24"/>
                <w:szCs w:val="24"/>
              </w:rPr>
              <w:t>Expérience d’au moins 8 ans en tant que responsable de laboratoire d’analyses et d’essais ;</w:t>
            </w:r>
          </w:p>
          <w:p w:rsidR="00B13444" w:rsidRPr="00D35D69" w:rsidRDefault="00B13444" w:rsidP="00380A70">
            <w:pPr>
              <w:numPr>
                <w:ilvl w:val="0"/>
                <w:numId w:val="21"/>
              </w:numPr>
              <w:tabs>
                <w:tab w:val="clear" w:pos="720"/>
                <w:tab w:val="num" w:pos="252"/>
              </w:tabs>
              <w:ind w:left="252" w:hanging="252"/>
              <w:jc w:val="both"/>
              <w:rPr>
                <w:rFonts w:ascii="Times New Roman" w:hAnsi="Times New Roman" w:cs="Times New Roman"/>
                <w:sz w:val="24"/>
                <w:szCs w:val="24"/>
              </w:rPr>
            </w:pPr>
            <w:r w:rsidRPr="00D35D69">
              <w:rPr>
                <w:rFonts w:ascii="Times New Roman" w:hAnsi="Times New Roman" w:cs="Times New Roman"/>
                <w:sz w:val="24"/>
                <w:szCs w:val="24"/>
              </w:rPr>
              <w:t>Ayant mené des travaux de laboratoires liés à l’application de REACH.</w:t>
            </w:r>
          </w:p>
        </w:tc>
      </w:tr>
      <w:tr w:rsidR="00B13444" w:rsidRPr="00D35D69" w:rsidTr="00380A70">
        <w:trPr>
          <w:trHeight w:val="672"/>
        </w:trPr>
        <w:tc>
          <w:tcPr>
            <w:tcW w:w="323" w:type="pct"/>
            <w:shd w:val="clear" w:color="auto" w:fill="FFFFFF"/>
          </w:tcPr>
          <w:p w:rsidR="00B13444" w:rsidRPr="00D35D69" w:rsidRDefault="00B13444" w:rsidP="00380A70">
            <w:pPr>
              <w:ind w:left="34" w:hanging="34"/>
              <w:rPr>
                <w:rFonts w:ascii="Times New Roman" w:hAnsi="Times New Roman" w:cs="Times New Roman"/>
                <w:sz w:val="24"/>
                <w:szCs w:val="24"/>
              </w:rPr>
            </w:pPr>
            <w:r w:rsidRPr="00D35D69">
              <w:rPr>
                <w:rFonts w:ascii="Times New Roman" w:hAnsi="Times New Roman" w:cs="Times New Roman"/>
                <w:sz w:val="24"/>
                <w:szCs w:val="24"/>
              </w:rPr>
              <w:t>3.4</w:t>
            </w:r>
          </w:p>
        </w:tc>
        <w:tc>
          <w:tcPr>
            <w:tcW w:w="2537" w:type="pct"/>
            <w:shd w:val="clear" w:color="auto" w:fill="FFFFFF"/>
          </w:tcPr>
          <w:p w:rsidR="00B13444" w:rsidRPr="00D35D69" w:rsidRDefault="00B13444" w:rsidP="00380A70">
            <w:pPr>
              <w:ind w:left="34" w:hanging="34"/>
              <w:jc w:val="both"/>
              <w:rPr>
                <w:rFonts w:ascii="Times New Roman" w:hAnsi="Times New Roman" w:cs="Times New Roman"/>
                <w:sz w:val="24"/>
                <w:szCs w:val="24"/>
              </w:rPr>
            </w:pPr>
            <w:r w:rsidRPr="00D35D69">
              <w:rPr>
                <w:rFonts w:ascii="Times New Roman" w:hAnsi="Times New Roman" w:cs="Times New Roman"/>
                <w:sz w:val="24"/>
                <w:szCs w:val="24"/>
              </w:rPr>
              <w:t xml:space="preserve">Accompagnement à l’accréditation des laboratoires du CTC selon les normes et standards en vigueur.  </w:t>
            </w:r>
          </w:p>
        </w:tc>
        <w:tc>
          <w:tcPr>
            <w:tcW w:w="2140" w:type="pct"/>
            <w:shd w:val="clear" w:color="auto" w:fill="FFFFFF"/>
          </w:tcPr>
          <w:p w:rsidR="00B13444" w:rsidRPr="00D35D69" w:rsidRDefault="00B13444" w:rsidP="00380A70">
            <w:pPr>
              <w:rPr>
                <w:rFonts w:ascii="Times New Roman" w:hAnsi="Times New Roman" w:cs="Times New Roman"/>
                <w:b/>
                <w:bCs/>
                <w:sz w:val="24"/>
                <w:szCs w:val="24"/>
              </w:rPr>
            </w:pPr>
            <w:r w:rsidRPr="00D35D69">
              <w:rPr>
                <w:rFonts w:ascii="Times New Roman" w:hAnsi="Times New Roman" w:cs="Times New Roman"/>
                <w:b/>
                <w:bCs/>
                <w:sz w:val="24"/>
                <w:szCs w:val="24"/>
              </w:rPr>
              <w:t>ECT7 :</w:t>
            </w:r>
          </w:p>
          <w:p w:rsidR="00B13444" w:rsidRPr="00D35D69" w:rsidRDefault="00B13444" w:rsidP="00380A70">
            <w:pPr>
              <w:numPr>
                <w:ilvl w:val="0"/>
                <w:numId w:val="21"/>
              </w:numPr>
              <w:tabs>
                <w:tab w:val="clear" w:pos="720"/>
                <w:tab w:val="num" w:pos="252"/>
              </w:tabs>
              <w:ind w:left="252" w:hanging="252"/>
              <w:jc w:val="both"/>
              <w:rPr>
                <w:rFonts w:ascii="Times New Roman" w:hAnsi="Times New Roman" w:cs="Times New Roman"/>
                <w:sz w:val="24"/>
                <w:szCs w:val="24"/>
              </w:rPr>
            </w:pPr>
            <w:r w:rsidRPr="00D35D69">
              <w:rPr>
                <w:rFonts w:ascii="Times New Roman" w:hAnsi="Times New Roman" w:cs="Times New Roman"/>
                <w:sz w:val="24"/>
                <w:szCs w:val="24"/>
              </w:rPr>
              <w:t>Diplôme universitaire ou équivalent;</w:t>
            </w:r>
          </w:p>
          <w:p w:rsidR="00B13444" w:rsidRPr="00D35D69" w:rsidRDefault="00B13444" w:rsidP="00A47B29">
            <w:pPr>
              <w:numPr>
                <w:ilvl w:val="0"/>
                <w:numId w:val="21"/>
              </w:numPr>
              <w:tabs>
                <w:tab w:val="clear" w:pos="720"/>
                <w:tab w:val="num" w:pos="252"/>
              </w:tabs>
              <w:ind w:left="252" w:hanging="252"/>
              <w:jc w:val="both"/>
              <w:rPr>
                <w:rFonts w:ascii="Times New Roman" w:hAnsi="Times New Roman" w:cs="Times New Roman"/>
                <w:sz w:val="24"/>
                <w:szCs w:val="24"/>
              </w:rPr>
            </w:pPr>
            <w:r w:rsidRPr="00D35D69">
              <w:rPr>
                <w:rFonts w:ascii="Times New Roman" w:hAnsi="Times New Roman" w:cs="Times New Roman"/>
                <w:sz w:val="24"/>
                <w:szCs w:val="24"/>
              </w:rPr>
              <w:t xml:space="preserve">Expérience  avérée dans la mise en place de la qualité au sein de laboratoires d’essais. </w:t>
            </w:r>
          </w:p>
          <w:p w:rsidR="00B13444" w:rsidRPr="00D35D69" w:rsidRDefault="00B13444" w:rsidP="00380A70">
            <w:pPr>
              <w:rPr>
                <w:rFonts w:ascii="Times New Roman" w:hAnsi="Times New Roman" w:cs="Times New Roman"/>
                <w:sz w:val="24"/>
                <w:szCs w:val="24"/>
              </w:rPr>
            </w:pPr>
          </w:p>
        </w:tc>
      </w:tr>
      <w:tr w:rsidR="00B13444" w:rsidRPr="00D35D69" w:rsidTr="00380A70">
        <w:trPr>
          <w:trHeight w:val="672"/>
        </w:trPr>
        <w:tc>
          <w:tcPr>
            <w:tcW w:w="323" w:type="pct"/>
            <w:shd w:val="clear" w:color="auto" w:fill="FFFFFF"/>
          </w:tcPr>
          <w:p w:rsidR="00B13444" w:rsidRPr="00D35D69" w:rsidRDefault="00B13444" w:rsidP="00380A70">
            <w:pPr>
              <w:ind w:left="34" w:hanging="34"/>
              <w:rPr>
                <w:rFonts w:ascii="Times New Roman" w:hAnsi="Times New Roman" w:cs="Times New Roman"/>
                <w:sz w:val="24"/>
                <w:szCs w:val="24"/>
              </w:rPr>
            </w:pPr>
            <w:r w:rsidRPr="00D35D69">
              <w:rPr>
                <w:rFonts w:ascii="Times New Roman" w:hAnsi="Times New Roman" w:cs="Times New Roman"/>
                <w:sz w:val="24"/>
                <w:szCs w:val="24"/>
              </w:rPr>
              <w:lastRenderedPageBreak/>
              <w:t>4.1</w:t>
            </w:r>
          </w:p>
        </w:tc>
        <w:tc>
          <w:tcPr>
            <w:tcW w:w="2537" w:type="pct"/>
            <w:shd w:val="clear" w:color="auto" w:fill="FFFFFF"/>
          </w:tcPr>
          <w:p w:rsidR="00B13444" w:rsidRPr="00D35D69" w:rsidRDefault="00B13444" w:rsidP="00380A70">
            <w:pPr>
              <w:ind w:left="34" w:hanging="34"/>
              <w:jc w:val="both"/>
              <w:rPr>
                <w:rFonts w:ascii="Times New Roman" w:hAnsi="Times New Roman" w:cs="Times New Roman"/>
                <w:sz w:val="24"/>
                <w:szCs w:val="24"/>
              </w:rPr>
            </w:pPr>
            <w:r w:rsidRPr="00D35D69">
              <w:rPr>
                <w:rFonts w:ascii="Times New Roman" w:hAnsi="Times New Roman" w:cs="Times New Roman"/>
                <w:sz w:val="24"/>
                <w:szCs w:val="24"/>
              </w:rPr>
              <w:t>Élaboration et mise en œuvre d’un plan de communication.</w:t>
            </w:r>
          </w:p>
        </w:tc>
        <w:tc>
          <w:tcPr>
            <w:tcW w:w="2140" w:type="pct"/>
            <w:shd w:val="clear" w:color="auto" w:fill="FFFFFF"/>
          </w:tcPr>
          <w:p w:rsidR="00B13444" w:rsidRPr="00D35D69" w:rsidRDefault="00B13444" w:rsidP="00380A70">
            <w:pPr>
              <w:rPr>
                <w:rFonts w:ascii="Times New Roman" w:hAnsi="Times New Roman" w:cs="Times New Roman"/>
                <w:b/>
                <w:bCs/>
                <w:sz w:val="24"/>
                <w:szCs w:val="24"/>
              </w:rPr>
            </w:pPr>
            <w:r w:rsidRPr="00D35D69">
              <w:rPr>
                <w:rFonts w:ascii="Times New Roman" w:hAnsi="Times New Roman" w:cs="Times New Roman"/>
                <w:b/>
                <w:bCs/>
                <w:sz w:val="24"/>
                <w:szCs w:val="24"/>
              </w:rPr>
              <w:t xml:space="preserve">ECT4, </w:t>
            </w:r>
          </w:p>
          <w:p w:rsidR="00B13444" w:rsidRPr="00D35D69" w:rsidRDefault="00B13444" w:rsidP="00380A70">
            <w:pPr>
              <w:rPr>
                <w:rFonts w:ascii="Times New Roman" w:hAnsi="Times New Roman" w:cs="Times New Roman"/>
                <w:b/>
                <w:bCs/>
                <w:sz w:val="24"/>
                <w:szCs w:val="24"/>
              </w:rPr>
            </w:pPr>
            <w:r w:rsidRPr="00D35D69">
              <w:rPr>
                <w:rFonts w:ascii="Times New Roman" w:hAnsi="Times New Roman" w:cs="Times New Roman"/>
                <w:b/>
                <w:bCs/>
                <w:sz w:val="24"/>
                <w:szCs w:val="24"/>
              </w:rPr>
              <w:t xml:space="preserve">ECT 8 : </w:t>
            </w:r>
          </w:p>
          <w:p w:rsidR="00B13444" w:rsidRPr="00D35D69" w:rsidRDefault="00B13444" w:rsidP="00380A70">
            <w:pPr>
              <w:numPr>
                <w:ilvl w:val="0"/>
                <w:numId w:val="21"/>
              </w:numPr>
              <w:tabs>
                <w:tab w:val="clear" w:pos="720"/>
                <w:tab w:val="num" w:pos="252"/>
              </w:tabs>
              <w:ind w:left="252" w:hanging="252"/>
              <w:jc w:val="both"/>
              <w:rPr>
                <w:rFonts w:ascii="Times New Roman" w:hAnsi="Times New Roman" w:cs="Times New Roman"/>
                <w:sz w:val="24"/>
                <w:szCs w:val="24"/>
              </w:rPr>
            </w:pPr>
            <w:r w:rsidRPr="00D35D69">
              <w:rPr>
                <w:rFonts w:ascii="Times New Roman" w:hAnsi="Times New Roman" w:cs="Times New Roman"/>
                <w:sz w:val="24"/>
                <w:szCs w:val="24"/>
              </w:rPr>
              <w:t>Diplôme universitaire ou équivalent;</w:t>
            </w:r>
          </w:p>
          <w:p w:rsidR="00B13444" w:rsidRPr="00D35D69" w:rsidRDefault="00B13444" w:rsidP="00C76CFC">
            <w:pPr>
              <w:numPr>
                <w:ilvl w:val="0"/>
                <w:numId w:val="21"/>
              </w:numPr>
              <w:tabs>
                <w:tab w:val="clear" w:pos="720"/>
                <w:tab w:val="num" w:pos="252"/>
              </w:tabs>
              <w:ind w:left="252" w:hanging="252"/>
              <w:jc w:val="both"/>
              <w:rPr>
                <w:rFonts w:ascii="Times New Roman" w:hAnsi="Times New Roman" w:cs="Times New Roman"/>
                <w:sz w:val="24"/>
                <w:szCs w:val="24"/>
              </w:rPr>
            </w:pPr>
            <w:r w:rsidRPr="00D35D69">
              <w:rPr>
                <w:rFonts w:ascii="Times New Roman" w:hAnsi="Times New Roman" w:cs="Times New Roman"/>
                <w:sz w:val="24"/>
                <w:szCs w:val="24"/>
              </w:rPr>
              <w:t>Expérience avérée dans le domaine de la communication, la gestion et de la diffusion de l’information ;</w:t>
            </w:r>
          </w:p>
          <w:p w:rsidR="00B13444" w:rsidRPr="00D35D69" w:rsidRDefault="00B13444" w:rsidP="00380A70">
            <w:pPr>
              <w:numPr>
                <w:ilvl w:val="0"/>
                <w:numId w:val="21"/>
              </w:numPr>
              <w:tabs>
                <w:tab w:val="clear" w:pos="720"/>
                <w:tab w:val="num" w:pos="252"/>
              </w:tabs>
              <w:ind w:left="252" w:hanging="252"/>
              <w:jc w:val="both"/>
              <w:rPr>
                <w:rFonts w:ascii="Times New Roman" w:hAnsi="Times New Roman" w:cs="Times New Roman"/>
                <w:sz w:val="24"/>
                <w:szCs w:val="24"/>
              </w:rPr>
            </w:pPr>
            <w:r w:rsidRPr="00D35D69">
              <w:rPr>
                <w:rFonts w:ascii="Times New Roman" w:hAnsi="Times New Roman" w:cs="Times New Roman"/>
                <w:sz w:val="24"/>
                <w:szCs w:val="24"/>
              </w:rPr>
              <w:t xml:space="preserve">Expérience avérée en matière de définition et de mise en œuvre de politiques et de stratégies de communication institutionnelle. </w:t>
            </w:r>
          </w:p>
          <w:p w:rsidR="00B13444" w:rsidRPr="00D35D69" w:rsidRDefault="00B13444" w:rsidP="00380A70">
            <w:pPr>
              <w:ind w:left="252"/>
              <w:jc w:val="both"/>
              <w:rPr>
                <w:rFonts w:ascii="Times New Roman" w:hAnsi="Times New Roman" w:cs="Times New Roman"/>
                <w:b/>
                <w:bCs/>
                <w:sz w:val="24"/>
                <w:szCs w:val="24"/>
              </w:rPr>
            </w:pPr>
          </w:p>
          <w:p w:rsidR="00B13444" w:rsidRPr="00D35D69" w:rsidRDefault="00B13444" w:rsidP="00380A70">
            <w:pPr>
              <w:ind w:left="252"/>
              <w:jc w:val="both"/>
              <w:rPr>
                <w:rFonts w:ascii="Times New Roman" w:hAnsi="Times New Roman" w:cs="Times New Roman"/>
                <w:b/>
                <w:bCs/>
                <w:sz w:val="24"/>
                <w:szCs w:val="24"/>
              </w:rPr>
            </w:pPr>
            <w:r w:rsidRPr="00D35D69">
              <w:rPr>
                <w:rFonts w:ascii="Times New Roman" w:hAnsi="Times New Roman" w:cs="Times New Roman"/>
                <w:b/>
                <w:bCs/>
                <w:sz w:val="24"/>
                <w:szCs w:val="24"/>
              </w:rPr>
              <w:t xml:space="preserve">ECT 9 : </w:t>
            </w:r>
          </w:p>
          <w:p w:rsidR="00B13444" w:rsidRPr="00D35D69" w:rsidRDefault="00B13444" w:rsidP="00C76CFC">
            <w:pPr>
              <w:numPr>
                <w:ilvl w:val="0"/>
                <w:numId w:val="21"/>
              </w:numPr>
              <w:tabs>
                <w:tab w:val="clear" w:pos="720"/>
                <w:tab w:val="num" w:pos="252"/>
              </w:tabs>
              <w:ind w:left="252" w:hanging="252"/>
              <w:jc w:val="both"/>
              <w:rPr>
                <w:rFonts w:ascii="Times New Roman" w:hAnsi="Times New Roman" w:cs="Times New Roman"/>
                <w:sz w:val="24"/>
                <w:szCs w:val="24"/>
              </w:rPr>
            </w:pPr>
            <w:r w:rsidRPr="00D35D69">
              <w:rPr>
                <w:rFonts w:ascii="Times New Roman" w:hAnsi="Times New Roman" w:cs="Times New Roman"/>
                <w:sz w:val="24"/>
                <w:szCs w:val="24"/>
              </w:rPr>
              <w:t>Expérience avérée dans le domaine du développement de sites web et de l’infographie.</w:t>
            </w:r>
          </w:p>
        </w:tc>
      </w:tr>
    </w:tbl>
    <w:p w:rsidR="007D3FCF" w:rsidRPr="00D35D69" w:rsidRDefault="007D3FCF">
      <w:pPr>
        <w:rPr>
          <w:rFonts w:ascii="Times New Roman" w:hAnsi="Times New Roman" w:cs="Times New Roman"/>
          <w:sz w:val="24"/>
          <w:szCs w:val="24"/>
        </w:rPr>
      </w:pPr>
    </w:p>
    <w:p w:rsidR="00B13444" w:rsidRPr="00D35D69" w:rsidRDefault="007D3FCF">
      <w:pPr>
        <w:rPr>
          <w:rFonts w:ascii="Times New Roman" w:hAnsi="Times New Roman" w:cs="Times New Roman"/>
          <w:sz w:val="24"/>
          <w:szCs w:val="24"/>
        </w:rPr>
      </w:pPr>
      <w:r w:rsidRPr="00D35D69">
        <w:rPr>
          <w:rFonts w:ascii="Times New Roman" w:hAnsi="Times New Roman" w:cs="Times New Roman"/>
          <w:sz w:val="24"/>
          <w:szCs w:val="24"/>
        </w:rPr>
        <w:br w:type="page"/>
      </w:r>
    </w:p>
    <w:p w:rsidR="00B13444" w:rsidRPr="00D35D69" w:rsidRDefault="00B13444" w:rsidP="009C4256">
      <w:pPr>
        <w:pStyle w:val="Titre1"/>
        <w:rPr>
          <w:rFonts w:cs="Times New Roman"/>
          <w:szCs w:val="24"/>
        </w:rPr>
      </w:pPr>
      <w:bookmarkStart w:id="128" w:name="_Toc128476411"/>
      <w:bookmarkStart w:id="129" w:name="_Toc129083669"/>
      <w:bookmarkStart w:id="130" w:name="_Toc129429542"/>
      <w:bookmarkStart w:id="131" w:name="_Toc247516731"/>
      <w:bookmarkStart w:id="132" w:name="_Toc262812764"/>
      <w:bookmarkStart w:id="133" w:name="_Toc269281337"/>
      <w:bookmarkStart w:id="134" w:name="_Toc269285528"/>
      <w:r w:rsidRPr="00D35D69">
        <w:rPr>
          <w:rFonts w:cs="Times New Roman"/>
          <w:szCs w:val="24"/>
        </w:rPr>
        <w:t>Cadre institutionnel</w:t>
      </w:r>
      <w:bookmarkEnd w:id="128"/>
      <w:bookmarkEnd w:id="129"/>
      <w:bookmarkEnd w:id="130"/>
      <w:bookmarkEnd w:id="131"/>
      <w:bookmarkEnd w:id="132"/>
      <w:bookmarkEnd w:id="133"/>
      <w:bookmarkEnd w:id="134"/>
      <w:r w:rsidRPr="00D35D69">
        <w:rPr>
          <w:rFonts w:cs="Times New Roman"/>
          <w:szCs w:val="24"/>
        </w:rPr>
        <w:t> </w:t>
      </w:r>
    </w:p>
    <w:p w:rsidR="00B13444" w:rsidRPr="00D35D69" w:rsidRDefault="00B13444" w:rsidP="000B47AD">
      <w:pPr>
        <w:tabs>
          <w:tab w:val="left" w:pos="360"/>
        </w:tabs>
        <w:autoSpaceDE w:val="0"/>
        <w:autoSpaceDN w:val="0"/>
        <w:adjustRightInd w:val="0"/>
        <w:spacing w:before="120"/>
        <w:jc w:val="both"/>
        <w:rPr>
          <w:rFonts w:ascii="Times New Roman" w:hAnsi="Times New Roman" w:cs="Times New Roman"/>
          <w:sz w:val="24"/>
          <w:szCs w:val="24"/>
        </w:rPr>
      </w:pPr>
      <w:r w:rsidRPr="00D35D69">
        <w:rPr>
          <w:rFonts w:ascii="Times New Roman" w:hAnsi="Times New Roman" w:cs="Times New Roman"/>
          <w:sz w:val="24"/>
          <w:szCs w:val="24"/>
        </w:rPr>
        <w:t>Le présent projet de jumelage est réalisé dans le cadre du Programme d’Appui à l’Accord d’Association et au PAV « P3A-II » qui est un programme convenu entre le Gouvernement tunisien et l’UE en vue de soutenir les efforts de l’administration et des institutions publiques tunisiennes impliquées dans la mise en œuvre de l’AA et du PAV dans tous ses volets : économiques, sociaux, commerciaux et des services.</w:t>
      </w:r>
    </w:p>
    <w:p w:rsidR="00B13444" w:rsidRPr="00D35D69" w:rsidRDefault="00B13444" w:rsidP="000B47AD">
      <w:pPr>
        <w:tabs>
          <w:tab w:val="left" w:pos="360"/>
        </w:tabs>
        <w:autoSpaceDE w:val="0"/>
        <w:autoSpaceDN w:val="0"/>
        <w:adjustRightInd w:val="0"/>
        <w:spacing w:before="120"/>
        <w:jc w:val="both"/>
        <w:rPr>
          <w:rFonts w:ascii="Times New Roman" w:hAnsi="Times New Roman" w:cs="Times New Roman"/>
          <w:sz w:val="24"/>
          <w:szCs w:val="24"/>
        </w:rPr>
      </w:pPr>
      <w:r w:rsidRPr="00D35D69">
        <w:rPr>
          <w:rFonts w:ascii="Times New Roman" w:hAnsi="Times New Roman" w:cs="Times New Roman"/>
          <w:sz w:val="24"/>
          <w:szCs w:val="24"/>
        </w:rPr>
        <w:t>Les activités du programme portent essentiellement sur l’amélioration de l’efficacité et le renforcement des capacités aux niveaux organisationnel, humain et technique des structures administratives responsables de la mise en œuvre de l’AA et du PAV à travers le recours aux différents instruments de coopération, à savoir l’expertise technique privée, l’expertise publique (jumelage institutionnel traditionnel ou léger), les études, la formation, les visites d’étude et l’acquisition d’équipements.</w:t>
      </w:r>
    </w:p>
    <w:p w:rsidR="00B13444" w:rsidRPr="00D35D69" w:rsidRDefault="00B13444" w:rsidP="007978CC">
      <w:pPr>
        <w:tabs>
          <w:tab w:val="left" w:pos="360"/>
        </w:tabs>
        <w:autoSpaceDE w:val="0"/>
        <w:autoSpaceDN w:val="0"/>
        <w:adjustRightInd w:val="0"/>
        <w:spacing w:before="120"/>
        <w:jc w:val="both"/>
        <w:rPr>
          <w:rFonts w:ascii="Times New Roman" w:hAnsi="Times New Roman" w:cs="Times New Roman"/>
          <w:sz w:val="24"/>
          <w:szCs w:val="24"/>
        </w:rPr>
      </w:pPr>
      <w:r w:rsidRPr="00D35D69">
        <w:rPr>
          <w:rFonts w:ascii="Times New Roman" w:hAnsi="Times New Roman" w:cs="Times New Roman"/>
          <w:sz w:val="24"/>
          <w:szCs w:val="24"/>
        </w:rPr>
        <w:t xml:space="preserve">Les autorités de tutelle du programme sont la Commission européenne et le Ministère </w:t>
      </w:r>
      <w:r w:rsidR="007978CC" w:rsidRPr="00D35D69">
        <w:rPr>
          <w:rFonts w:ascii="Times New Roman" w:hAnsi="Times New Roman" w:cs="Times New Roman"/>
          <w:sz w:val="24"/>
          <w:szCs w:val="24"/>
        </w:rPr>
        <w:t xml:space="preserve">De la Planification et </w:t>
      </w:r>
      <w:r w:rsidRPr="00D35D69">
        <w:rPr>
          <w:rFonts w:ascii="Times New Roman" w:hAnsi="Times New Roman" w:cs="Times New Roman"/>
          <w:sz w:val="24"/>
          <w:szCs w:val="24"/>
        </w:rPr>
        <w:t>de la Coopération Internationale « M</w:t>
      </w:r>
      <w:r w:rsidR="00DD7AA7" w:rsidRPr="00D35D69">
        <w:rPr>
          <w:rFonts w:ascii="Times New Roman" w:hAnsi="Times New Roman" w:cs="Times New Roman"/>
          <w:sz w:val="24"/>
          <w:szCs w:val="24"/>
        </w:rPr>
        <w:t>P</w:t>
      </w:r>
      <w:r w:rsidRPr="00D35D69">
        <w:rPr>
          <w:rFonts w:ascii="Times New Roman" w:hAnsi="Times New Roman" w:cs="Times New Roman"/>
          <w:sz w:val="24"/>
          <w:szCs w:val="24"/>
        </w:rPr>
        <w:t>CI », coordinateur national des projets financés dans le cadre de l’Instrument européen de voisinage et de partenariat (IEVP).</w:t>
      </w:r>
    </w:p>
    <w:p w:rsidR="00B13444" w:rsidRPr="00D35D69" w:rsidRDefault="00B13444" w:rsidP="007978CC">
      <w:pPr>
        <w:tabs>
          <w:tab w:val="left" w:pos="360"/>
        </w:tabs>
        <w:autoSpaceDE w:val="0"/>
        <w:autoSpaceDN w:val="0"/>
        <w:adjustRightInd w:val="0"/>
        <w:spacing w:before="120"/>
        <w:jc w:val="both"/>
        <w:rPr>
          <w:rFonts w:ascii="Times New Roman" w:hAnsi="Times New Roman" w:cs="Times New Roman"/>
          <w:sz w:val="24"/>
          <w:szCs w:val="24"/>
        </w:rPr>
      </w:pPr>
      <w:bookmarkStart w:id="135" w:name="_Toc138566879"/>
      <w:r w:rsidRPr="00D35D69">
        <w:rPr>
          <w:rFonts w:ascii="Times New Roman" w:hAnsi="Times New Roman" w:cs="Times New Roman"/>
          <w:sz w:val="24"/>
          <w:szCs w:val="24"/>
        </w:rPr>
        <w:t xml:space="preserve">La gestion du programme est assurée par une Unité de Gestion, UGP3A, placée sous la tutelle du </w:t>
      </w:r>
      <w:r w:rsidR="007978CC" w:rsidRPr="00D35D69">
        <w:rPr>
          <w:rFonts w:ascii="Times New Roman" w:hAnsi="Times New Roman" w:cs="Times New Roman"/>
          <w:sz w:val="24"/>
          <w:szCs w:val="24"/>
        </w:rPr>
        <w:t xml:space="preserve">MPCI </w:t>
      </w:r>
      <w:r w:rsidRPr="00D35D69">
        <w:rPr>
          <w:rFonts w:ascii="Times New Roman" w:hAnsi="Times New Roman" w:cs="Times New Roman"/>
          <w:sz w:val="24"/>
          <w:szCs w:val="24"/>
        </w:rPr>
        <w:t xml:space="preserve">par l’entremise du Responsable National du Programme « RNP » et dirigée par un </w:t>
      </w:r>
      <w:r w:rsidR="000B47AD" w:rsidRPr="00D35D69">
        <w:rPr>
          <w:rFonts w:ascii="Times New Roman" w:hAnsi="Times New Roman" w:cs="Times New Roman"/>
          <w:sz w:val="24"/>
          <w:szCs w:val="24"/>
        </w:rPr>
        <w:t>D</w:t>
      </w:r>
      <w:r w:rsidRPr="00D35D69">
        <w:rPr>
          <w:rFonts w:ascii="Times New Roman" w:hAnsi="Times New Roman" w:cs="Times New Roman"/>
          <w:sz w:val="24"/>
          <w:szCs w:val="24"/>
        </w:rPr>
        <w:t>irecteur</w:t>
      </w:r>
      <w:r w:rsidR="000B47AD" w:rsidRPr="00D35D69">
        <w:rPr>
          <w:rFonts w:ascii="Times New Roman" w:hAnsi="Times New Roman" w:cs="Times New Roman"/>
          <w:sz w:val="24"/>
          <w:szCs w:val="24"/>
        </w:rPr>
        <w:t xml:space="preserve"> Général</w:t>
      </w:r>
      <w:r w:rsidRPr="00D35D69">
        <w:rPr>
          <w:rFonts w:ascii="Times New Roman" w:hAnsi="Times New Roman" w:cs="Times New Roman"/>
          <w:sz w:val="24"/>
          <w:szCs w:val="24"/>
        </w:rPr>
        <w:t xml:space="preserve">. </w:t>
      </w:r>
    </w:p>
    <w:p w:rsidR="000B47AD" w:rsidRPr="00D35D69" w:rsidRDefault="00B13444" w:rsidP="001E5063">
      <w:pPr>
        <w:tabs>
          <w:tab w:val="left" w:pos="360"/>
        </w:tabs>
        <w:autoSpaceDE w:val="0"/>
        <w:autoSpaceDN w:val="0"/>
        <w:adjustRightInd w:val="0"/>
        <w:spacing w:before="120"/>
        <w:jc w:val="both"/>
        <w:rPr>
          <w:rFonts w:ascii="Times New Roman" w:hAnsi="Times New Roman" w:cs="Times New Roman"/>
          <w:sz w:val="24"/>
          <w:szCs w:val="24"/>
        </w:rPr>
      </w:pPr>
      <w:r w:rsidRPr="00D35D69">
        <w:rPr>
          <w:rFonts w:ascii="Times New Roman" w:hAnsi="Times New Roman" w:cs="Times New Roman"/>
          <w:sz w:val="24"/>
          <w:szCs w:val="24"/>
        </w:rPr>
        <w:t xml:space="preserve">L’institution bénéficiaire du projet de jumelage est le Ministère de l’Industrie et de la Technologie. </w:t>
      </w:r>
    </w:p>
    <w:p w:rsidR="00B13444" w:rsidRPr="00D35D69" w:rsidRDefault="00B13444" w:rsidP="000B47AD">
      <w:pPr>
        <w:tabs>
          <w:tab w:val="left" w:pos="360"/>
        </w:tabs>
        <w:autoSpaceDE w:val="0"/>
        <w:autoSpaceDN w:val="0"/>
        <w:adjustRightInd w:val="0"/>
        <w:spacing w:before="120"/>
        <w:jc w:val="both"/>
        <w:rPr>
          <w:rFonts w:ascii="Times New Roman" w:hAnsi="Times New Roman" w:cs="Times New Roman"/>
          <w:sz w:val="24"/>
          <w:szCs w:val="24"/>
        </w:rPr>
      </w:pPr>
    </w:p>
    <w:p w:rsidR="00B13444" w:rsidRPr="00D35D69" w:rsidRDefault="00B13444" w:rsidP="005A2A37">
      <w:pPr>
        <w:tabs>
          <w:tab w:val="left" w:pos="360"/>
        </w:tabs>
        <w:autoSpaceDE w:val="0"/>
        <w:autoSpaceDN w:val="0"/>
        <w:adjustRightInd w:val="0"/>
        <w:spacing w:before="120"/>
        <w:jc w:val="both"/>
        <w:rPr>
          <w:rFonts w:ascii="Times New Roman" w:hAnsi="Times New Roman" w:cs="Times New Roman"/>
          <w:sz w:val="24"/>
          <w:szCs w:val="24"/>
        </w:rPr>
      </w:pPr>
      <w:r w:rsidRPr="00D35D69">
        <w:rPr>
          <w:rFonts w:ascii="Times New Roman" w:hAnsi="Times New Roman" w:cs="Times New Roman"/>
          <w:sz w:val="24"/>
          <w:szCs w:val="24"/>
        </w:rPr>
        <w:t>D'autres Ministères et structures concernés ou ayant un impact sur les objectifs de ce jumelage y seront étroitement associés, notamment en vue d'accroître la coordination et la coopération en matière d’échanges d’informations et de données. Il s'agit  du Ministère du Commerce et de l’Artisanat, du Ministère de la Santé Publique, du Ministère de l’Environnement et du Développement Durable, du Ministre des Affaires Sociales, de la Solidarité et des Tunisiens à l’Etranger,</w:t>
      </w:r>
      <w:r w:rsidR="0022565E" w:rsidRPr="00D35D69">
        <w:rPr>
          <w:rFonts w:ascii="Times New Roman" w:hAnsi="Times New Roman" w:cs="Times New Roman"/>
          <w:sz w:val="24"/>
          <w:szCs w:val="24"/>
        </w:rPr>
        <w:t xml:space="preserve"> </w:t>
      </w:r>
      <w:r w:rsidRPr="00D35D69">
        <w:rPr>
          <w:rFonts w:ascii="Times New Roman" w:hAnsi="Times New Roman" w:cs="Times New Roman"/>
          <w:sz w:val="24"/>
          <w:szCs w:val="24"/>
        </w:rPr>
        <w:t xml:space="preserve">de l’Union Tunisienne de l’Industrie, du Commerce et de l’Artisanat, ainsi que des centres techniques sectoriels. </w:t>
      </w:r>
    </w:p>
    <w:p w:rsidR="00B13444" w:rsidRPr="00D35D69" w:rsidRDefault="00B13444" w:rsidP="001E5063">
      <w:pPr>
        <w:tabs>
          <w:tab w:val="left" w:pos="360"/>
        </w:tabs>
        <w:autoSpaceDE w:val="0"/>
        <w:autoSpaceDN w:val="0"/>
        <w:adjustRightInd w:val="0"/>
        <w:spacing w:before="120"/>
        <w:jc w:val="both"/>
        <w:rPr>
          <w:rFonts w:ascii="Times New Roman" w:hAnsi="Times New Roman" w:cs="Times New Roman"/>
          <w:sz w:val="24"/>
          <w:szCs w:val="24"/>
        </w:rPr>
      </w:pPr>
      <w:r w:rsidRPr="00D35D69">
        <w:rPr>
          <w:rFonts w:ascii="Times New Roman" w:hAnsi="Times New Roman" w:cs="Times New Roman"/>
          <w:sz w:val="24"/>
          <w:szCs w:val="24"/>
        </w:rPr>
        <w:t xml:space="preserve">Les résultats du jumelage n’entraineront pas d’impact sur la structure du MIT. </w:t>
      </w:r>
    </w:p>
    <w:p w:rsidR="00B13444" w:rsidRPr="00D35D69" w:rsidRDefault="00B13444" w:rsidP="009C4256">
      <w:pPr>
        <w:pStyle w:val="Titre1"/>
        <w:rPr>
          <w:rFonts w:cs="Times New Roman"/>
          <w:szCs w:val="24"/>
        </w:rPr>
      </w:pPr>
      <w:bookmarkStart w:id="136" w:name="_Toc128476412"/>
      <w:bookmarkStart w:id="137" w:name="_Toc129083670"/>
      <w:bookmarkStart w:id="138" w:name="_Toc129429543"/>
      <w:bookmarkStart w:id="139" w:name="_Toc247516732"/>
      <w:bookmarkStart w:id="140" w:name="_Toc262812765"/>
      <w:bookmarkStart w:id="141" w:name="_Toc269281338"/>
      <w:bookmarkStart w:id="142" w:name="_Toc269285529"/>
      <w:bookmarkEnd w:id="135"/>
      <w:r w:rsidRPr="00D35D69">
        <w:rPr>
          <w:rFonts w:cs="Times New Roman"/>
          <w:szCs w:val="24"/>
        </w:rPr>
        <w:t>Budget</w:t>
      </w:r>
      <w:bookmarkEnd w:id="136"/>
      <w:bookmarkEnd w:id="137"/>
      <w:bookmarkEnd w:id="138"/>
      <w:bookmarkEnd w:id="139"/>
      <w:bookmarkEnd w:id="140"/>
      <w:bookmarkEnd w:id="141"/>
      <w:bookmarkEnd w:id="142"/>
    </w:p>
    <w:p w:rsidR="00B13444" w:rsidRPr="00D35D69" w:rsidRDefault="00B13444" w:rsidP="001E5063">
      <w:pPr>
        <w:jc w:val="both"/>
        <w:rPr>
          <w:rFonts w:ascii="Times New Roman" w:hAnsi="Times New Roman" w:cs="Times New Roman"/>
          <w:color w:val="000000"/>
          <w:sz w:val="24"/>
          <w:szCs w:val="24"/>
        </w:rPr>
      </w:pPr>
      <w:r w:rsidRPr="00D35D69">
        <w:rPr>
          <w:rFonts w:ascii="Times New Roman" w:hAnsi="Times New Roman" w:cs="Times New Roman"/>
          <w:color w:val="000000"/>
          <w:sz w:val="24"/>
          <w:szCs w:val="24"/>
        </w:rPr>
        <w:t xml:space="preserve">Le budget du jumelage est limité à  </w:t>
      </w:r>
      <w:r w:rsidRPr="00D35D69">
        <w:rPr>
          <w:rFonts w:ascii="Times New Roman" w:hAnsi="Times New Roman" w:cs="Times New Roman"/>
          <w:b/>
          <w:bCs/>
          <w:color w:val="000000"/>
          <w:sz w:val="24"/>
          <w:szCs w:val="24"/>
        </w:rPr>
        <w:t xml:space="preserve">950.000 euros </w:t>
      </w:r>
      <w:r w:rsidRPr="00D35D69">
        <w:rPr>
          <w:rFonts w:ascii="Times New Roman" w:hAnsi="Times New Roman" w:cs="Times New Roman"/>
          <w:color w:val="000000"/>
          <w:sz w:val="24"/>
          <w:szCs w:val="24"/>
        </w:rPr>
        <w:t xml:space="preserve">(contribution éligible au titre d’un financement sous le P3A-II). </w:t>
      </w:r>
    </w:p>
    <w:p w:rsidR="00B13444" w:rsidRPr="00D35D69" w:rsidRDefault="00B13444" w:rsidP="009C4256">
      <w:pPr>
        <w:pStyle w:val="Titre1"/>
        <w:rPr>
          <w:rFonts w:cs="Times New Roman"/>
          <w:szCs w:val="24"/>
        </w:rPr>
      </w:pPr>
      <w:bookmarkStart w:id="143" w:name="_Toc128476413"/>
      <w:bookmarkStart w:id="144" w:name="_Toc129083671"/>
      <w:bookmarkStart w:id="145" w:name="_Toc129429544"/>
      <w:bookmarkStart w:id="146" w:name="_Toc247516733"/>
      <w:bookmarkStart w:id="147" w:name="_Toc262812766"/>
      <w:bookmarkStart w:id="148" w:name="_Toc269281339"/>
      <w:bookmarkStart w:id="149" w:name="_Toc269285530"/>
      <w:r w:rsidRPr="00D35D69">
        <w:rPr>
          <w:rFonts w:cs="Times New Roman"/>
          <w:szCs w:val="24"/>
        </w:rPr>
        <w:t>Modalités de mise en œuvre</w:t>
      </w:r>
      <w:bookmarkEnd w:id="143"/>
      <w:bookmarkEnd w:id="144"/>
      <w:bookmarkEnd w:id="145"/>
      <w:bookmarkEnd w:id="146"/>
      <w:bookmarkEnd w:id="147"/>
      <w:bookmarkEnd w:id="148"/>
      <w:bookmarkEnd w:id="149"/>
    </w:p>
    <w:p w:rsidR="00B13444" w:rsidRPr="00D35D69" w:rsidRDefault="00B13444" w:rsidP="007978CC">
      <w:pPr>
        <w:autoSpaceDE w:val="0"/>
        <w:autoSpaceDN w:val="0"/>
        <w:adjustRightInd w:val="0"/>
        <w:spacing w:before="120"/>
        <w:jc w:val="both"/>
        <w:rPr>
          <w:rFonts w:ascii="Times New Roman" w:hAnsi="Times New Roman" w:cs="Times New Roman"/>
          <w:sz w:val="24"/>
          <w:szCs w:val="24"/>
        </w:rPr>
      </w:pPr>
      <w:r w:rsidRPr="00D35D69">
        <w:rPr>
          <w:rFonts w:ascii="Times New Roman" w:hAnsi="Times New Roman" w:cs="Times New Roman"/>
          <w:sz w:val="24"/>
          <w:szCs w:val="24"/>
        </w:rPr>
        <w:t xml:space="preserve">Les autorités de tutelle du projet sont la Commission européenne « CE » et le Ministère </w:t>
      </w:r>
      <w:r w:rsidR="007978CC" w:rsidRPr="00D35D69">
        <w:rPr>
          <w:rFonts w:ascii="Times New Roman" w:hAnsi="Times New Roman" w:cs="Times New Roman"/>
          <w:sz w:val="24"/>
          <w:szCs w:val="24"/>
        </w:rPr>
        <w:t xml:space="preserve">de </w:t>
      </w:r>
      <w:r w:rsidRPr="00D35D69">
        <w:rPr>
          <w:rFonts w:ascii="Times New Roman" w:hAnsi="Times New Roman" w:cs="Times New Roman"/>
          <w:sz w:val="24"/>
          <w:szCs w:val="24"/>
        </w:rPr>
        <w:t xml:space="preserve"> </w:t>
      </w:r>
      <w:r w:rsidR="007978CC" w:rsidRPr="00D35D69">
        <w:rPr>
          <w:rFonts w:ascii="Times New Roman" w:hAnsi="Times New Roman" w:cs="Times New Roman"/>
          <w:sz w:val="24"/>
          <w:szCs w:val="24"/>
        </w:rPr>
        <w:t xml:space="preserve">la Planification et </w:t>
      </w:r>
      <w:r w:rsidRPr="00D35D69">
        <w:rPr>
          <w:rFonts w:ascii="Times New Roman" w:hAnsi="Times New Roman" w:cs="Times New Roman"/>
          <w:sz w:val="24"/>
          <w:szCs w:val="24"/>
        </w:rPr>
        <w:t xml:space="preserve"> de la Coopération Internationale « </w:t>
      </w:r>
      <w:r w:rsidR="007978CC" w:rsidRPr="00D35D69">
        <w:rPr>
          <w:rFonts w:ascii="Times New Roman" w:hAnsi="Times New Roman" w:cs="Times New Roman"/>
          <w:sz w:val="24"/>
          <w:szCs w:val="24"/>
        </w:rPr>
        <w:t>MPCI </w:t>
      </w:r>
      <w:r w:rsidRPr="00D35D69">
        <w:rPr>
          <w:rFonts w:ascii="Times New Roman" w:hAnsi="Times New Roman" w:cs="Times New Roman"/>
          <w:sz w:val="24"/>
          <w:szCs w:val="24"/>
        </w:rPr>
        <w:t>», coordonnateur national des projets financés dans le cadre de l’IEVP.</w:t>
      </w:r>
    </w:p>
    <w:p w:rsidR="00B13444" w:rsidRPr="00D35D69" w:rsidRDefault="00B13444" w:rsidP="007978CC">
      <w:pPr>
        <w:autoSpaceDE w:val="0"/>
        <w:autoSpaceDN w:val="0"/>
        <w:adjustRightInd w:val="0"/>
        <w:spacing w:before="120"/>
        <w:jc w:val="both"/>
        <w:rPr>
          <w:rFonts w:ascii="Times New Roman" w:hAnsi="Times New Roman" w:cs="Times New Roman"/>
          <w:sz w:val="24"/>
          <w:szCs w:val="24"/>
        </w:rPr>
      </w:pPr>
      <w:r w:rsidRPr="00D35D69">
        <w:rPr>
          <w:rFonts w:ascii="Times New Roman" w:hAnsi="Times New Roman" w:cs="Times New Roman"/>
          <w:sz w:val="24"/>
          <w:szCs w:val="24"/>
        </w:rPr>
        <w:t xml:space="preserve">La gestion de ce projet est assurée par une Unité de Gestion, UGP3A, placée sous la responsabilité du Responsable National du Programme « RNP », haut cadre du </w:t>
      </w:r>
      <w:r w:rsidR="007978CC" w:rsidRPr="00D35D69">
        <w:rPr>
          <w:rFonts w:ascii="Times New Roman" w:hAnsi="Times New Roman" w:cs="Times New Roman"/>
          <w:sz w:val="24"/>
          <w:szCs w:val="24"/>
        </w:rPr>
        <w:t xml:space="preserve">MPCI </w:t>
      </w:r>
      <w:r w:rsidRPr="00D35D69">
        <w:rPr>
          <w:rFonts w:ascii="Times New Roman" w:hAnsi="Times New Roman" w:cs="Times New Roman"/>
          <w:sz w:val="24"/>
          <w:szCs w:val="24"/>
        </w:rPr>
        <w:t xml:space="preserve">et dirigée par un </w:t>
      </w:r>
      <w:r w:rsidR="000B47AD" w:rsidRPr="00D35D69">
        <w:rPr>
          <w:rFonts w:ascii="Times New Roman" w:hAnsi="Times New Roman" w:cs="Times New Roman"/>
          <w:sz w:val="24"/>
          <w:szCs w:val="24"/>
        </w:rPr>
        <w:t>D</w:t>
      </w:r>
      <w:r w:rsidRPr="00D35D69">
        <w:rPr>
          <w:rFonts w:ascii="Times New Roman" w:hAnsi="Times New Roman" w:cs="Times New Roman"/>
          <w:sz w:val="24"/>
          <w:szCs w:val="24"/>
        </w:rPr>
        <w:t>irecteur</w:t>
      </w:r>
      <w:r w:rsidR="000B47AD" w:rsidRPr="00D35D69">
        <w:rPr>
          <w:rFonts w:ascii="Times New Roman" w:hAnsi="Times New Roman" w:cs="Times New Roman"/>
          <w:sz w:val="24"/>
          <w:szCs w:val="24"/>
        </w:rPr>
        <w:t xml:space="preserve"> Général</w:t>
      </w:r>
      <w:r w:rsidRPr="00D35D69">
        <w:rPr>
          <w:rFonts w:ascii="Times New Roman" w:hAnsi="Times New Roman" w:cs="Times New Roman"/>
          <w:sz w:val="24"/>
          <w:szCs w:val="24"/>
        </w:rPr>
        <w:t>.</w:t>
      </w:r>
    </w:p>
    <w:p w:rsidR="00B13444" w:rsidRPr="00D35D69" w:rsidRDefault="00B13444">
      <w:pPr>
        <w:rPr>
          <w:rFonts w:ascii="Times New Roman" w:hAnsi="Times New Roman" w:cs="Times New Roman"/>
          <w:sz w:val="24"/>
          <w:szCs w:val="24"/>
        </w:rPr>
      </w:pPr>
    </w:p>
    <w:p w:rsidR="00B13444" w:rsidRPr="00D35D69" w:rsidRDefault="00B13444" w:rsidP="001E5063">
      <w:pPr>
        <w:pStyle w:val="Titre2"/>
        <w:jc w:val="both"/>
        <w:rPr>
          <w:rFonts w:ascii="Times New Roman" w:hAnsi="Times New Roman"/>
          <w:color w:val="auto"/>
          <w:sz w:val="24"/>
          <w:szCs w:val="24"/>
        </w:rPr>
      </w:pPr>
      <w:bookmarkStart w:id="150" w:name="_Toc266438948"/>
      <w:bookmarkStart w:id="151" w:name="_Toc269281340"/>
      <w:bookmarkStart w:id="152" w:name="_Toc269285531"/>
      <w:r w:rsidRPr="00D35D69">
        <w:rPr>
          <w:rFonts w:ascii="Times New Roman" w:hAnsi="Times New Roman"/>
          <w:color w:val="auto"/>
          <w:sz w:val="24"/>
          <w:szCs w:val="24"/>
        </w:rPr>
        <w:lastRenderedPageBreak/>
        <w:t>6.1 Organisme de mise en œuvre responsable de la passation de marchés et de la gestion financière</w:t>
      </w:r>
      <w:bookmarkEnd w:id="150"/>
      <w:bookmarkEnd w:id="151"/>
      <w:bookmarkEnd w:id="152"/>
    </w:p>
    <w:p w:rsidR="00B13444" w:rsidRPr="00D35D69" w:rsidRDefault="00B13444" w:rsidP="003B532F">
      <w:pPr>
        <w:rPr>
          <w:rFonts w:ascii="Times New Roman" w:hAnsi="Times New Roman" w:cs="Times New Roman"/>
          <w:color w:val="000000"/>
          <w:spacing w:val="-3"/>
          <w:sz w:val="24"/>
          <w:szCs w:val="24"/>
        </w:rPr>
      </w:pPr>
    </w:p>
    <w:tbl>
      <w:tblPr>
        <w:tblW w:w="0" w:type="auto"/>
        <w:tblLook w:val="00A0"/>
      </w:tblPr>
      <w:tblGrid>
        <w:gridCol w:w="4077"/>
        <w:gridCol w:w="5135"/>
      </w:tblGrid>
      <w:tr w:rsidR="00B13444" w:rsidRPr="00D35D69" w:rsidTr="00174129">
        <w:tc>
          <w:tcPr>
            <w:tcW w:w="4077" w:type="dxa"/>
          </w:tcPr>
          <w:p w:rsidR="00B13444" w:rsidRPr="00D35D69" w:rsidRDefault="00B13444" w:rsidP="003B532F">
            <w:pPr>
              <w:rPr>
                <w:rFonts w:ascii="Times New Roman" w:hAnsi="Times New Roman" w:cs="Times New Roman"/>
                <w:color w:val="000000"/>
                <w:spacing w:val="-3"/>
                <w:sz w:val="24"/>
                <w:szCs w:val="24"/>
                <w:lang w:eastAsia="fr-FR"/>
              </w:rPr>
            </w:pPr>
            <w:r w:rsidRPr="00D35D69">
              <w:rPr>
                <w:rFonts w:ascii="Times New Roman" w:hAnsi="Times New Roman" w:cs="Times New Roman"/>
                <w:b/>
                <w:bCs/>
                <w:color w:val="000000"/>
                <w:spacing w:val="-3"/>
                <w:sz w:val="24"/>
                <w:szCs w:val="24"/>
                <w:lang w:eastAsia="fr-FR"/>
              </w:rPr>
              <w:t>Autorité Contractante du Projet          </w:t>
            </w:r>
          </w:p>
        </w:tc>
        <w:tc>
          <w:tcPr>
            <w:tcW w:w="5135" w:type="dxa"/>
          </w:tcPr>
          <w:p w:rsidR="00B13444" w:rsidRPr="00D35D69" w:rsidRDefault="007978CC" w:rsidP="00174129">
            <w:pPr>
              <w:ind w:left="-108"/>
              <w:rPr>
                <w:rFonts w:ascii="Times New Roman" w:hAnsi="Times New Roman" w:cs="Times New Roman"/>
                <w:color w:val="000000"/>
                <w:spacing w:val="-3"/>
                <w:sz w:val="24"/>
                <w:szCs w:val="24"/>
                <w:lang w:eastAsia="fr-FR"/>
              </w:rPr>
            </w:pPr>
            <w:r w:rsidRPr="00D35D69">
              <w:rPr>
                <w:rFonts w:ascii="Times New Roman" w:hAnsi="Times New Roman" w:cs="Times New Roman"/>
                <w:sz w:val="24"/>
                <w:szCs w:val="24"/>
              </w:rPr>
              <w:t>Ministère de  la Planification et  de la Coopération Internationale</w:t>
            </w:r>
            <w:r w:rsidR="00B13444" w:rsidRPr="00D35D69">
              <w:rPr>
                <w:rFonts w:ascii="Times New Roman" w:hAnsi="Times New Roman" w:cs="Times New Roman"/>
                <w:color w:val="000000"/>
                <w:spacing w:val="-3"/>
                <w:sz w:val="24"/>
                <w:szCs w:val="24"/>
                <w:lang w:eastAsia="fr-FR"/>
              </w:rPr>
              <w:t>.</w:t>
            </w:r>
          </w:p>
        </w:tc>
      </w:tr>
    </w:tbl>
    <w:p w:rsidR="00B13444" w:rsidRPr="00D35D69" w:rsidRDefault="00B13444" w:rsidP="003B532F">
      <w:pPr>
        <w:rPr>
          <w:rFonts w:ascii="Times New Roman" w:hAnsi="Times New Roman" w:cs="Times New Roman"/>
          <w:color w:val="000000"/>
          <w:spacing w:val="-3"/>
          <w:sz w:val="24"/>
          <w:szCs w:val="24"/>
        </w:rPr>
      </w:pPr>
    </w:p>
    <w:p w:rsidR="00B13444" w:rsidRPr="00D35D69" w:rsidRDefault="00B13444" w:rsidP="003B532F">
      <w:pPr>
        <w:rPr>
          <w:rFonts w:ascii="Times New Roman" w:hAnsi="Times New Roman" w:cs="Times New Roman"/>
          <w:b/>
          <w:bCs/>
          <w:color w:val="000000"/>
          <w:spacing w:val="-3"/>
          <w:sz w:val="24"/>
          <w:szCs w:val="24"/>
        </w:rPr>
      </w:pPr>
    </w:p>
    <w:tbl>
      <w:tblPr>
        <w:tblW w:w="0" w:type="auto"/>
        <w:tblCellMar>
          <w:left w:w="0" w:type="dxa"/>
          <w:right w:w="0" w:type="dxa"/>
        </w:tblCellMar>
        <w:tblLook w:val="00A0"/>
      </w:tblPr>
      <w:tblGrid>
        <w:gridCol w:w="3933"/>
        <w:gridCol w:w="14"/>
        <w:gridCol w:w="5341"/>
      </w:tblGrid>
      <w:tr w:rsidR="00B13444" w:rsidRPr="00D35D69" w:rsidTr="003B532F">
        <w:trPr>
          <w:trHeight w:val="2443"/>
        </w:trPr>
        <w:tc>
          <w:tcPr>
            <w:tcW w:w="3933" w:type="dxa"/>
            <w:tcMar>
              <w:top w:w="0" w:type="dxa"/>
              <w:left w:w="108" w:type="dxa"/>
              <w:bottom w:w="0" w:type="dxa"/>
              <w:right w:w="108" w:type="dxa"/>
            </w:tcMar>
          </w:tcPr>
          <w:p w:rsidR="00B13444" w:rsidRPr="00D35D69" w:rsidRDefault="00B13444">
            <w:pPr>
              <w:overflowPunct w:val="0"/>
              <w:autoSpaceDE w:val="0"/>
              <w:autoSpaceDN w:val="0"/>
              <w:spacing w:line="276" w:lineRule="auto"/>
              <w:jc w:val="both"/>
              <w:rPr>
                <w:rFonts w:ascii="Times New Roman" w:hAnsi="Times New Roman" w:cs="Times New Roman"/>
                <w:b/>
                <w:bCs/>
                <w:color w:val="000000"/>
                <w:spacing w:val="-3"/>
                <w:sz w:val="24"/>
                <w:szCs w:val="24"/>
              </w:rPr>
            </w:pPr>
            <w:r w:rsidRPr="00D35D69">
              <w:rPr>
                <w:rFonts w:ascii="Times New Roman" w:hAnsi="Times New Roman" w:cs="Times New Roman"/>
                <w:b/>
                <w:bCs/>
                <w:color w:val="000000"/>
                <w:spacing w:val="-3"/>
                <w:sz w:val="24"/>
                <w:szCs w:val="24"/>
              </w:rPr>
              <w:t>RNP et Comptable du Programme </w:t>
            </w:r>
            <w:r w:rsidRPr="00D35D69">
              <w:rPr>
                <w:rFonts w:ascii="Times New Roman" w:hAnsi="Times New Roman" w:cs="Times New Roman"/>
                <w:color w:val="000000"/>
                <w:spacing w:val="-3"/>
                <w:sz w:val="24"/>
                <w:szCs w:val="24"/>
              </w:rPr>
              <w:t> </w:t>
            </w:r>
          </w:p>
        </w:tc>
        <w:tc>
          <w:tcPr>
            <w:tcW w:w="5355" w:type="dxa"/>
            <w:gridSpan w:val="2"/>
            <w:tcMar>
              <w:top w:w="0" w:type="dxa"/>
              <w:left w:w="108" w:type="dxa"/>
              <w:bottom w:w="0" w:type="dxa"/>
              <w:right w:w="108" w:type="dxa"/>
            </w:tcMar>
          </w:tcPr>
          <w:p w:rsidR="00B13444" w:rsidRPr="00D35D69" w:rsidRDefault="00B13444">
            <w:pPr>
              <w:spacing w:line="276" w:lineRule="auto"/>
              <w:rPr>
                <w:rFonts w:ascii="Times New Roman" w:hAnsi="Times New Roman" w:cs="Times New Roman"/>
                <w:color w:val="000000"/>
                <w:spacing w:val="-3"/>
                <w:sz w:val="24"/>
                <w:szCs w:val="24"/>
              </w:rPr>
            </w:pPr>
            <w:r w:rsidRPr="00D35D69">
              <w:rPr>
                <w:rFonts w:ascii="Times New Roman" w:hAnsi="Times New Roman" w:cs="Times New Roman"/>
                <w:color w:val="000000"/>
                <w:spacing w:val="-3"/>
                <w:sz w:val="24"/>
                <w:szCs w:val="24"/>
              </w:rPr>
              <w:t>Mme Nawel  BEN  ROMDHANE  DHRIF</w:t>
            </w:r>
          </w:p>
          <w:p w:rsidR="00B13444" w:rsidRPr="00D35D69" w:rsidRDefault="00B13444">
            <w:pPr>
              <w:spacing w:line="276" w:lineRule="auto"/>
              <w:rPr>
                <w:rFonts w:ascii="Times New Roman" w:hAnsi="Times New Roman" w:cs="Times New Roman"/>
                <w:color w:val="000000"/>
                <w:spacing w:val="-3"/>
                <w:sz w:val="24"/>
                <w:szCs w:val="24"/>
              </w:rPr>
            </w:pPr>
            <w:r w:rsidRPr="00D35D69">
              <w:rPr>
                <w:rFonts w:ascii="Times New Roman" w:hAnsi="Times New Roman" w:cs="Times New Roman"/>
                <w:color w:val="000000"/>
                <w:spacing w:val="-3"/>
                <w:sz w:val="24"/>
                <w:szCs w:val="24"/>
              </w:rPr>
              <w:t xml:space="preserve">Directeur Général de la Coopération </w:t>
            </w:r>
            <w:r w:rsidRPr="00D35D69">
              <w:rPr>
                <w:rFonts w:ascii="Times New Roman" w:hAnsi="Times New Roman" w:cs="Times New Roman"/>
                <w:color w:val="000000"/>
                <w:spacing w:val="-3"/>
                <w:sz w:val="24"/>
                <w:szCs w:val="24"/>
              </w:rPr>
              <w:br/>
              <w:t xml:space="preserve">Financière Régionale </w:t>
            </w:r>
          </w:p>
          <w:p w:rsidR="00B13444" w:rsidRPr="00D35D69" w:rsidRDefault="00B13444">
            <w:pPr>
              <w:spacing w:line="276" w:lineRule="auto"/>
              <w:rPr>
                <w:rFonts w:ascii="Times New Roman" w:hAnsi="Times New Roman" w:cs="Times New Roman"/>
                <w:color w:val="000000"/>
                <w:spacing w:val="-3"/>
                <w:sz w:val="24"/>
                <w:szCs w:val="24"/>
              </w:rPr>
            </w:pPr>
            <w:r w:rsidRPr="00D35D69">
              <w:rPr>
                <w:rFonts w:ascii="Times New Roman" w:hAnsi="Times New Roman" w:cs="Times New Roman"/>
                <w:color w:val="000000"/>
                <w:spacing w:val="-3"/>
                <w:sz w:val="24"/>
                <w:szCs w:val="24"/>
              </w:rPr>
              <w:t>98, Avenue Mohamed V 1002 Tunis Belvédère</w:t>
            </w:r>
          </w:p>
          <w:p w:rsidR="00B13444" w:rsidRPr="00D35D69" w:rsidRDefault="00B13444">
            <w:pPr>
              <w:spacing w:line="276" w:lineRule="auto"/>
              <w:rPr>
                <w:rFonts w:ascii="Times New Roman" w:hAnsi="Times New Roman" w:cs="Times New Roman"/>
                <w:color w:val="000000"/>
                <w:spacing w:val="-3"/>
                <w:sz w:val="24"/>
                <w:szCs w:val="24"/>
              </w:rPr>
            </w:pPr>
            <w:r w:rsidRPr="00D35D69">
              <w:rPr>
                <w:rFonts w:ascii="Times New Roman" w:hAnsi="Times New Roman" w:cs="Times New Roman"/>
                <w:color w:val="000000"/>
                <w:spacing w:val="-3"/>
                <w:sz w:val="24"/>
                <w:szCs w:val="24"/>
              </w:rPr>
              <w:t>Tél. : +216 71 796 616</w:t>
            </w:r>
          </w:p>
          <w:p w:rsidR="00B13444" w:rsidRPr="00D35D69" w:rsidRDefault="00B13444">
            <w:pPr>
              <w:spacing w:line="276" w:lineRule="auto"/>
              <w:rPr>
                <w:rFonts w:ascii="Times New Roman" w:hAnsi="Times New Roman" w:cs="Times New Roman"/>
                <w:color w:val="000000"/>
                <w:spacing w:val="-3"/>
                <w:sz w:val="24"/>
                <w:szCs w:val="24"/>
              </w:rPr>
            </w:pPr>
            <w:r w:rsidRPr="00D35D69">
              <w:rPr>
                <w:rFonts w:ascii="Times New Roman" w:hAnsi="Times New Roman" w:cs="Times New Roman"/>
                <w:color w:val="000000"/>
                <w:spacing w:val="-3"/>
                <w:sz w:val="24"/>
                <w:szCs w:val="24"/>
              </w:rPr>
              <w:t>Fax : +216 71 799 069</w:t>
            </w:r>
          </w:p>
          <w:p w:rsidR="00B13444" w:rsidRPr="00D35D69" w:rsidRDefault="00B13444">
            <w:pPr>
              <w:spacing w:after="120" w:line="276" w:lineRule="auto"/>
              <w:rPr>
                <w:rFonts w:ascii="Times New Roman" w:hAnsi="Times New Roman" w:cs="Times New Roman"/>
                <w:color w:val="000000"/>
                <w:spacing w:val="-3"/>
                <w:sz w:val="24"/>
                <w:szCs w:val="24"/>
              </w:rPr>
            </w:pPr>
            <w:r w:rsidRPr="00D35D69">
              <w:rPr>
                <w:rFonts w:ascii="Times New Roman" w:hAnsi="Times New Roman" w:cs="Times New Roman"/>
                <w:color w:val="000000"/>
                <w:spacing w:val="-3"/>
                <w:sz w:val="24"/>
                <w:szCs w:val="24"/>
              </w:rPr>
              <w:t xml:space="preserve">E-mail : </w:t>
            </w:r>
            <w:hyperlink r:id="rId8" w:history="1">
              <w:r w:rsidRPr="00D35D69">
                <w:rPr>
                  <w:rStyle w:val="Lienhypertexte"/>
                  <w:rFonts w:ascii="Times New Roman" w:hAnsi="Times New Roman"/>
                  <w:spacing w:val="-3"/>
                </w:rPr>
                <w:t>N.Benromdhane@mdci.gov.tn</w:t>
              </w:r>
            </w:hyperlink>
          </w:p>
        </w:tc>
      </w:tr>
      <w:tr w:rsidR="00B13444" w:rsidRPr="00D35D69" w:rsidTr="003B532F">
        <w:trPr>
          <w:trHeight w:val="332"/>
        </w:trPr>
        <w:tc>
          <w:tcPr>
            <w:tcW w:w="3933" w:type="dxa"/>
            <w:tcMar>
              <w:top w:w="0" w:type="dxa"/>
              <w:left w:w="108" w:type="dxa"/>
              <w:bottom w:w="0" w:type="dxa"/>
              <w:right w:w="108" w:type="dxa"/>
            </w:tcMar>
          </w:tcPr>
          <w:p w:rsidR="00B13444" w:rsidRPr="00D35D69" w:rsidRDefault="00B13444">
            <w:pPr>
              <w:overflowPunct w:val="0"/>
              <w:autoSpaceDE w:val="0"/>
              <w:autoSpaceDN w:val="0"/>
              <w:spacing w:line="276" w:lineRule="auto"/>
              <w:jc w:val="both"/>
              <w:rPr>
                <w:rFonts w:ascii="Times New Roman" w:hAnsi="Times New Roman" w:cs="Times New Roman"/>
                <w:b/>
                <w:bCs/>
                <w:color w:val="000000"/>
                <w:spacing w:val="-3"/>
                <w:sz w:val="24"/>
                <w:szCs w:val="24"/>
              </w:rPr>
            </w:pPr>
          </w:p>
        </w:tc>
        <w:tc>
          <w:tcPr>
            <w:tcW w:w="5355" w:type="dxa"/>
            <w:gridSpan w:val="2"/>
            <w:tcMar>
              <w:top w:w="0" w:type="dxa"/>
              <w:left w:w="108" w:type="dxa"/>
              <w:bottom w:w="0" w:type="dxa"/>
              <w:right w:w="108" w:type="dxa"/>
            </w:tcMar>
          </w:tcPr>
          <w:p w:rsidR="00B13444" w:rsidRPr="00D35D69" w:rsidRDefault="00B13444">
            <w:pPr>
              <w:spacing w:line="276" w:lineRule="auto"/>
              <w:rPr>
                <w:rFonts w:ascii="Times New Roman" w:hAnsi="Times New Roman" w:cs="Times New Roman"/>
                <w:color w:val="000000"/>
                <w:spacing w:val="-3"/>
                <w:sz w:val="24"/>
                <w:szCs w:val="24"/>
              </w:rPr>
            </w:pPr>
          </w:p>
        </w:tc>
      </w:tr>
      <w:tr w:rsidR="00B13444" w:rsidRPr="00D35D69" w:rsidTr="003B532F">
        <w:trPr>
          <w:trHeight w:val="2115"/>
        </w:trPr>
        <w:tc>
          <w:tcPr>
            <w:tcW w:w="3947" w:type="dxa"/>
            <w:gridSpan w:val="2"/>
            <w:tcMar>
              <w:top w:w="0" w:type="dxa"/>
              <w:left w:w="108" w:type="dxa"/>
              <w:bottom w:w="0" w:type="dxa"/>
              <w:right w:w="108" w:type="dxa"/>
            </w:tcMar>
          </w:tcPr>
          <w:p w:rsidR="00B13444" w:rsidRPr="00D35D69" w:rsidRDefault="00B13444">
            <w:pPr>
              <w:overflowPunct w:val="0"/>
              <w:autoSpaceDE w:val="0"/>
              <w:autoSpaceDN w:val="0"/>
              <w:spacing w:line="276" w:lineRule="auto"/>
              <w:jc w:val="both"/>
              <w:rPr>
                <w:rFonts w:ascii="Times New Roman" w:hAnsi="Times New Roman" w:cs="Times New Roman"/>
                <w:color w:val="000000"/>
                <w:spacing w:val="-3"/>
                <w:sz w:val="24"/>
                <w:szCs w:val="24"/>
              </w:rPr>
            </w:pPr>
            <w:r w:rsidRPr="00D35D69">
              <w:rPr>
                <w:rFonts w:ascii="Times New Roman" w:hAnsi="Times New Roman" w:cs="Times New Roman"/>
                <w:b/>
                <w:bCs/>
                <w:color w:val="000000"/>
                <w:spacing w:val="-3"/>
                <w:sz w:val="24"/>
                <w:szCs w:val="24"/>
              </w:rPr>
              <w:t>Régisseur du Programme</w:t>
            </w:r>
          </w:p>
        </w:tc>
        <w:tc>
          <w:tcPr>
            <w:tcW w:w="5341" w:type="dxa"/>
            <w:tcMar>
              <w:top w:w="0" w:type="dxa"/>
              <w:left w:w="108" w:type="dxa"/>
              <w:bottom w:w="0" w:type="dxa"/>
              <w:right w:w="108" w:type="dxa"/>
            </w:tcMar>
          </w:tcPr>
          <w:p w:rsidR="00B13444" w:rsidRPr="00D35D69" w:rsidRDefault="00B13444">
            <w:pPr>
              <w:spacing w:line="276" w:lineRule="auto"/>
              <w:rPr>
                <w:rFonts w:ascii="Times New Roman" w:hAnsi="Times New Roman" w:cs="Times New Roman"/>
                <w:color w:val="000000"/>
                <w:spacing w:val="-3"/>
                <w:sz w:val="24"/>
                <w:szCs w:val="24"/>
              </w:rPr>
            </w:pPr>
            <w:r w:rsidRPr="00D35D69">
              <w:rPr>
                <w:rFonts w:ascii="Times New Roman" w:hAnsi="Times New Roman" w:cs="Times New Roman"/>
                <w:color w:val="000000"/>
                <w:spacing w:val="-3"/>
                <w:sz w:val="24"/>
                <w:szCs w:val="24"/>
              </w:rPr>
              <w:t>Mr. Salem AKROUT</w:t>
            </w:r>
          </w:p>
          <w:p w:rsidR="00B13444" w:rsidRPr="00D35D69" w:rsidRDefault="00B13444">
            <w:pPr>
              <w:spacing w:line="276" w:lineRule="auto"/>
              <w:rPr>
                <w:rFonts w:ascii="Times New Roman" w:hAnsi="Times New Roman" w:cs="Times New Roman"/>
                <w:color w:val="000000"/>
                <w:spacing w:val="-3"/>
                <w:sz w:val="24"/>
                <w:szCs w:val="24"/>
              </w:rPr>
            </w:pPr>
            <w:r w:rsidRPr="00D35D69">
              <w:rPr>
                <w:rFonts w:ascii="Times New Roman" w:hAnsi="Times New Roman" w:cs="Times New Roman"/>
                <w:color w:val="000000"/>
                <w:spacing w:val="-3"/>
                <w:sz w:val="24"/>
                <w:szCs w:val="24"/>
              </w:rPr>
              <w:t>Directeur Général de l’UGP3A (II)</w:t>
            </w:r>
          </w:p>
          <w:p w:rsidR="00B13444" w:rsidRPr="00D35D69" w:rsidRDefault="00B13444">
            <w:pPr>
              <w:spacing w:line="276" w:lineRule="auto"/>
              <w:rPr>
                <w:rFonts w:ascii="Times New Roman" w:hAnsi="Times New Roman" w:cs="Times New Roman"/>
                <w:spacing w:val="-3"/>
                <w:sz w:val="24"/>
                <w:szCs w:val="24"/>
              </w:rPr>
            </w:pPr>
            <w:r w:rsidRPr="00D35D69">
              <w:rPr>
                <w:rFonts w:ascii="Times New Roman" w:hAnsi="Times New Roman" w:cs="Times New Roman"/>
                <w:color w:val="000000"/>
                <w:spacing w:val="-3"/>
                <w:sz w:val="24"/>
                <w:szCs w:val="24"/>
              </w:rPr>
              <w:t>5, rue Ryadh 1082 Tunis Mutuelle-ville</w:t>
            </w:r>
            <w:r w:rsidRPr="00D35D69">
              <w:rPr>
                <w:rFonts w:ascii="Times New Roman" w:hAnsi="Times New Roman" w:cs="Times New Roman"/>
                <w:color w:val="000000"/>
                <w:spacing w:val="-3"/>
                <w:sz w:val="24"/>
                <w:szCs w:val="24"/>
              </w:rPr>
              <w:br/>
              <w:t>Tél : +216 71</w:t>
            </w:r>
            <w:r w:rsidRPr="00D35D69">
              <w:rPr>
                <w:rFonts w:ascii="Times New Roman" w:hAnsi="Times New Roman" w:cs="Times New Roman"/>
                <w:spacing w:val="-3"/>
                <w:sz w:val="24"/>
                <w:szCs w:val="24"/>
              </w:rPr>
              <w:t xml:space="preserve"> 794 540 </w:t>
            </w:r>
          </w:p>
          <w:p w:rsidR="00B13444" w:rsidRPr="00D35D69" w:rsidRDefault="00B13444">
            <w:pPr>
              <w:pStyle w:val="Default"/>
              <w:spacing w:line="276" w:lineRule="auto"/>
              <w:rPr>
                <w:spacing w:val="-3"/>
              </w:rPr>
            </w:pPr>
            <w:r w:rsidRPr="00D35D69">
              <w:rPr>
                <w:spacing w:val="-3"/>
              </w:rPr>
              <w:t xml:space="preserve">Fax : +216 71 794 541 </w:t>
            </w:r>
          </w:p>
          <w:p w:rsidR="00B13444" w:rsidRPr="00D35D69" w:rsidRDefault="00B13444">
            <w:pPr>
              <w:pStyle w:val="Default"/>
              <w:spacing w:after="120" w:line="276" w:lineRule="auto"/>
              <w:rPr>
                <w:spacing w:val="-3"/>
              </w:rPr>
            </w:pPr>
            <w:r w:rsidRPr="00D35D69">
              <w:rPr>
                <w:spacing w:val="-3"/>
              </w:rPr>
              <w:t xml:space="preserve">E-mail : </w:t>
            </w:r>
            <w:hyperlink r:id="rId9" w:history="1">
              <w:r w:rsidRPr="00D35D69">
                <w:rPr>
                  <w:rStyle w:val="Lienhypertexte"/>
                  <w:spacing w:val="-3"/>
                </w:rPr>
                <w:t>directeur@ugp3a.gov.tn</w:t>
              </w:r>
            </w:hyperlink>
            <w:r w:rsidRPr="00D35D69">
              <w:rPr>
                <w:spacing w:val="-3"/>
              </w:rPr>
              <w:t xml:space="preserve"> </w:t>
            </w:r>
          </w:p>
        </w:tc>
      </w:tr>
    </w:tbl>
    <w:p w:rsidR="00B13444" w:rsidRPr="00D35D69" w:rsidRDefault="00B13444" w:rsidP="009C4256">
      <w:pPr>
        <w:pStyle w:val="Titre2"/>
        <w:rPr>
          <w:rFonts w:ascii="Times New Roman" w:hAnsi="Times New Roman"/>
          <w:color w:val="auto"/>
          <w:sz w:val="24"/>
          <w:szCs w:val="24"/>
        </w:rPr>
      </w:pPr>
      <w:bookmarkStart w:id="153" w:name="_Toc262812768"/>
      <w:bookmarkStart w:id="154" w:name="_Toc269281341"/>
      <w:bookmarkStart w:id="155" w:name="_Toc269285532"/>
      <w:r w:rsidRPr="00D35D69">
        <w:rPr>
          <w:rFonts w:ascii="Times New Roman" w:hAnsi="Times New Roman"/>
          <w:color w:val="auto"/>
          <w:sz w:val="24"/>
          <w:szCs w:val="24"/>
        </w:rPr>
        <w:t>6.2 Principales organismes homologues dans le pays bénéficiaire</w:t>
      </w:r>
      <w:bookmarkEnd w:id="153"/>
      <w:bookmarkEnd w:id="154"/>
      <w:bookmarkEnd w:id="155"/>
    </w:p>
    <w:p w:rsidR="00B13444" w:rsidRPr="00D35D69" w:rsidRDefault="00B13444" w:rsidP="001E5063">
      <w:pPr>
        <w:autoSpaceDE w:val="0"/>
        <w:autoSpaceDN w:val="0"/>
        <w:adjustRightInd w:val="0"/>
        <w:spacing w:before="120"/>
        <w:jc w:val="both"/>
        <w:rPr>
          <w:rFonts w:ascii="Times New Roman" w:hAnsi="Times New Roman" w:cs="Times New Roman"/>
          <w:sz w:val="24"/>
          <w:szCs w:val="24"/>
        </w:rPr>
      </w:pPr>
      <w:r w:rsidRPr="00D35D69">
        <w:rPr>
          <w:rFonts w:ascii="Times New Roman" w:hAnsi="Times New Roman" w:cs="Times New Roman"/>
          <w:sz w:val="24"/>
          <w:szCs w:val="24"/>
        </w:rPr>
        <w:t>Le CTC, en tant que bénéficiaire chef de file, est responsable de la mise en œuvre du projet. Il assure, à ce titre, la préparation, la mise en œuvre et le suivi des activités du projet. A cet effet, il mettra à la disposition du projet les moyens humains et matériels nécessaires à l’exécution et à la réussite du jumelage.</w:t>
      </w:r>
    </w:p>
    <w:p w:rsidR="00B13444" w:rsidRPr="00D35D69" w:rsidRDefault="00B13444" w:rsidP="009C4256">
      <w:pPr>
        <w:rPr>
          <w:rFonts w:ascii="Times New Roman" w:hAnsi="Times New Roman" w:cs="Times New Roman"/>
          <w:b/>
          <w:bCs/>
          <w:i/>
          <w:iCs/>
          <w:color w:val="000000"/>
          <w:sz w:val="24"/>
          <w:szCs w:val="24"/>
          <w:u w:val="single"/>
        </w:rPr>
      </w:pPr>
      <w:bookmarkStart w:id="156" w:name="_Toc247516734"/>
      <w:bookmarkStart w:id="157" w:name="_Toc128476414"/>
      <w:bookmarkStart w:id="158" w:name="_Toc129083672"/>
      <w:bookmarkStart w:id="159" w:name="_Toc129429545"/>
    </w:p>
    <w:p w:rsidR="00B13444" w:rsidRPr="00D35D69" w:rsidRDefault="00B13444" w:rsidP="009C4256">
      <w:pPr>
        <w:rPr>
          <w:rFonts w:ascii="Times New Roman" w:hAnsi="Times New Roman" w:cs="Times New Roman"/>
          <w:b/>
          <w:bCs/>
          <w:i/>
          <w:iCs/>
          <w:color w:val="000000"/>
          <w:sz w:val="24"/>
          <w:szCs w:val="24"/>
        </w:rPr>
      </w:pPr>
      <w:r w:rsidRPr="00D35D69">
        <w:rPr>
          <w:rFonts w:ascii="Times New Roman" w:hAnsi="Times New Roman" w:cs="Times New Roman"/>
          <w:b/>
          <w:bCs/>
          <w:i/>
          <w:iCs/>
          <w:color w:val="000000"/>
          <w:sz w:val="24"/>
          <w:szCs w:val="24"/>
          <w:u w:val="single"/>
        </w:rPr>
        <w:t xml:space="preserve">Le chef de projet </w:t>
      </w:r>
    </w:p>
    <w:p w:rsidR="00B13444" w:rsidRPr="00D35D69" w:rsidRDefault="00B13444" w:rsidP="005A2A37">
      <w:pPr>
        <w:jc w:val="both"/>
        <w:rPr>
          <w:rFonts w:ascii="Times New Roman" w:hAnsi="Times New Roman" w:cs="Times New Roman"/>
          <w:color w:val="000000"/>
          <w:sz w:val="24"/>
          <w:szCs w:val="24"/>
        </w:rPr>
      </w:pPr>
      <w:r w:rsidRPr="00D35D69">
        <w:rPr>
          <w:rFonts w:ascii="Times New Roman" w:hAnsi="Times New Roman" w:cs="Times New Roman"/>
          <w:color w:val="000000"/>
          <w:sz w:val="24"/>
          <w:szCs w:val="24"/>
        </w:rPr>
        <w:t xml:space="preserve">Le chef de projet côté tunisien sera la Directrice Générale du CTC. Elle travaillera en collaboration étroite avec le Chef de projet de l’Etat membre et le CRJ. Elle assurera régulièrement le suivi de l’avancement des activités du projet de jumelage, veillera à la coordination des activités à mener et apportera tout l’appui nécessaire pour aplanir les éventuelles difficultés susceptibles de porter préjudice à la bonne marche du projet. </w:t>
      </w:r>
    </w:p>
    <w:p w:rsidR="00B13444" w:rsidRPr="00D35D69" w:rsidRDefault="00B13444" w:rsidP="009C4256">
      <w:pPr>
        <w:rPr>
          <w:rFonts w:ascii="Times New Roman" w:hAnsi="Times New Roman" w:cs="Times New Roman"/>
          <w:color w:val="000000"/>
          <w:sz w:val="24"/>
          <w:szCs w:val="24"/>
        </w:rPr>
      </w:pPr>
    </w:p>
    <w:tbl>
      <w:tblPr>
        <w:tblW w:w="0" w:type="auto"/>
        <w:tblLook w:val="00A0"/>
      </w:tblPr>
      <w:tblGrid>
        <w:gridCol w:w="2518"/>
        <w:gridCol w:w="6770"/>
      </w:tblGrid>
      <w:tr w:rsidR="00B13444" w:rsidRPr="00D35D69" w:rsidTr="00174129">
        <w:tc>
          <w:tcPr>
            <w:tcW w:w="2518" w:type="dxa"/>
          </w:tcPr>
          <w:p w:rsidR="00B13444" w:rsidRPr="00D35D69" w:rsidRDefault="00B13444" w:rsidP="00174129">
            <w:pPr>
              <w:autoSpaceDE w:val="0"/>
              <w:autoSpaceDN w:val="0"/>
              <w:adjustRightInd w:val="0"/>
              <w:rPr>
                <w:rFonts w:ascii="Times New Roman" w:hAnsi="Times New Roman" w:cs="Times New Roman"/>
                <w:b/>
                <w:bCs/>
                <w:color w:val="000000"/>
                <w:sz w:val="24"/>
                <w:szCs w:val="24"/>
                <w:lang w:eastAsia="fr-FR"/>
              </w:rPr>
            </w:pPr>
            <w:r w:rsidRPr="00D35D69">
              <w:rPr>
                <w:rFonts w:ascii="Times New Roman" w:hAnsi="Times New Roman" w:cs="Times New Roman"/>
                <w:b/>
                <w:bCs/>
                <w:color w:val="000000"/>
                <w:sz w:val="24"/>
                <w:szCs w:val="24"/>
                <w:lang w:eastAsia="fr-FR"/>
              </w:rPr>
              <w:t xml:space="preserve">Chef de Projet : </w:t>
            </w:r>
          </w:p>
        </w:tc>
        <w:tc>
          <w:tcPr>
            <w:tcW w:w="6770" w:type="dxa"/>
          </w:tcPr>
          <w:p w:rsidR="00B13444" w:rsidRPr="00D35D69" w:rsidRDefault="00B13444" w:rsidP="00174129">
            <w:pPr>
              <w:autoSpaceDE w:val="0"/>
              <w:autoSpaceDN w:val="0"/>
              <w:adjustRightInd w:val="0"/>
              <w:rPr>
                <w:rFonts w:ascii="Times New Roman" w:hAnsi="Times New Roman" w:cs="Times New Roman"/>
                <w:b/>
                <w:bCs/>
                <w:color w:val="000000"/>
                <w:sz w:val="24"/>
                <w:szCs w:val="24"/>
                <w:lang w:eastAsia="fr-FR"/>
              </w:rPr>
            </w:pPr>
            <w:r w:rsidRPr="00D35D69">
              <w:rPr>
                <w:rFonts w:ascii="Times New Roman" w:hAnsi="Times New Roman" w:cs="Times New Roman"/>
                <w:b/>
                <w:bCs/>
                <w:color w:val="000000"/>
                <w:sz w:val="24"/>
                <w:szCs w:val="24"/>
                <w:lang w:eastAsia="fr-FR"/>
              </w:rPr>
              <w:t>Mme Saloua GHEDAMSI</w:t>
            </w:r>
          </w:p>
          <w:p w:rsidR="00B13444" w:rsidRPr="00D35D69" w:rsidRDefault="00B13444" w:rsidP="00174129">
            <w:pPr>
              <w:autoSpaceDE w:val="0"/>
              <w:autoSpaceDN w:val="0"/>
              <w:adjustRightInd w:val="0"/>
              <w:rPr>
                <w:rFonts w:ascii="Times New Roman" w:hAnsi="Times New Roman" w:cs="Times New Roman"/>
                <w:b/>
                <w:bCs/>
                <w:color w:val="000000"/>
                <w:sz w:val="24"/>
                <w:szCs w:val="24"/>
                <w:lang w:eastAsia="fr-FR"/>
              </w:rPr>
            </w:pPr>
            <w:r w:rsidRPr="00D35D69">
              <w:rPr>
                <w:rStyle w:val="StyleStyleBoldItalicNotBold"/>
                <w:szCs w:val="24"/>
                <w:lang w:eastAsia="fr-FR"/>
              </w:rPr>
              <w:t>Ministère de L’Industrie et de la Technologie</w:t>
            </w:r>
          </w:p>
          <w:p w:rsidR="00B13444" w:rsidRPr="00D35D69" w:rsidRDefault="00B13444" w:rsidP="00174129">
            <w:pPr>
              <w:autoSpaceDE w:val="0"/>
              <w:autoSpaceDN w:val="0"/>
              <w:adjustRightInd w:val="0"/>
              <w:rPr>
                <w:rFonts w:ascii="Times New Roman" w:hAnsi="Times New Roman" w:cs="Times New Roman"/>
                <w:color w:val="000000"/>
                <w:sz w:val="24"/>
                <w:szCs w:val="24"/>
                <w:lang w:eastAsia="fr-FR"/>
              </w:rPr>
            </w:pPr>
            <w:r w:rsidRPr="00D35D69">
              <w:rPr>
                <w:rFonts w:ascii="Times New Roman" w:hAnsi="Times New Roman" w:cs="Times New Roman"/>
                <w:b/>
                <w:bCs/>
                <w:color w:val="000000"/>
                <w:sz w:val="24"/>
                <w:szCs w:val="24"/>
                <w:lang w:eastAsia="fr-FR"/>
              </w:rPr>
              <w:t>Fonction :</w:t>
            </w:r>
            <w:r w:rsidRPr="00D35D69">
              <w:rPr>
                <w:rFonts w:ascii="Times New Roman" w:hAnsi="Times New Roman" w:cs="Times New Roman"/>
                <w:color w:val="000000"/>
                <w:sz w:val="24"/>
                <w:szCs w:val="24"/>
                <w:lang w:eastAsia="fr-FR"/>
              </w:rPr>
              <w:t xml:space="preserve"> Directrice Générale du CTC.</w:t>
            </w:r>
          </w:p>
          <w:p w:rsidR="00B13444" w:rsidRPr="00D35D69" w:rsidRDefault="00B13444" w:rsidP="00174129">
            <w:pPr>
              <w:autoSpaceDE w:val="0"/>
              <w:autoSpaceDN w:val="0"/>
              <w:adjustRightInd w:val="0"/>
              <w:rPr>
                <w:rFonts w:ascii="Times New Roman" w:hAnsi="Times New Roman" w:cs="Times New Roman"/>
                <w:color w:val="000000"/>
                <w:sz w:val="24"/>
                <w:szCs w:val="24"/>
                <w:lang w:eastAsia="fr-FR"/>
              </w:rPr>
            </w:pPr>
            <w:r w:rsidRPr="00D35D69">
              <w:rPr>
                <w:rFonts w:ascii="Times New Roman" w:hAnsi="Times New Roman" w:cs="Times New Roman"/>
                <w:b/>
                <w:bCs/>
                <w:color w:val="000000"/>
                <w:sz w:val="24"/>
                <w:szCs w:val="24"/>
                <w:lang w:eastAsia="fr-FR"/>
              </w:rPr>
              <w:t>Adresse :</w:t>
            </w:r>
            <w:r w:rsidRPr="00D35D69">
              <w:rPr>
                <w:rFonts w:ascii="Times New Roman" w:hAnsi="Times New Roman" w:cs="Times New Roman"/>
                <w:color w:val="000000"/>
                <w:sz w:val="24"/>
                <w:szCs w:val="24"/>
                <w:lang w:eastAsia="fr-FR"/>
              </w:rPr>
              <w:t xml:space="preserve"> </w:t>
            </w:r>
            <w:r w:rsidRPr="00D35D69">
              <w:rPr>
                <w:rFonts w:ascii="Times New Roman" w:hAnsi="Times New Roman" w:cs="Times New Roman"/>
                <w:sz w:val="24"/>
                <w:szCs w:val="24"/>
                <w:lang w:eastAsia="fr-FR"/>
              </w:rPr>
              <w:t xml:space="preserve">4, rue de l’artisanat, Charguia 2, 2035 Tunis Carthage. </w:t>
            </w:r>
            <w:r w:rsidRPr="00D35D69">
              <w:rPr>
                <w:rStyle w:val="StyleStyleBoldItalicNotBold"/>
                <w:szCs w:val="24"/>
                <w:lang w:eastAsia="fr-FR"/>
              </w:rPr>
              <w:t xml:space="preserve"> </w:t>
            </w:r>
          </w:p>
          <w:p w:rsidR="00B13444" w:rsidRPr="00D35D69" w:rsidRDefault="00B13444" w:rsidP="00174129">
            <w:pPr>
              <w:autoSpaceDE w:val="0"/>
              <w:autoSpaceDN w:val="0"/>
              <w:adjustRightInd w:val="0"/>
              <w:rPr>
                <w:rFonts w:ascii="Times New Roman" w:hAnsi="Times New Roman" w:cs="Times New Roman"/>
                <w:color w:val="000000"/>
                <w:sz w:val="24"/>
                <w:szCs w:val="24"/>
                <w:lang w:eastAsia="fr-FR"/>
              </w:rPr>
            </w:pPr>
            <w:r w:rsidRPr="00D35D69">
              <w:rPr>
                <w:rFonts w:ascii="Times New Roman" w:hAnsi="Times New Roman" w:cs="Times New Roman"/>
                <w:b/>
                <w:bCs/>
                <w:color w:val="000000"/>
                <w:sz w:val="24"/>
                <w:szCs w:val="24"/>
                <w:lang w:eastAsia="fr-FR"/>
              </w:rPr>
              <w:t>Tél. :</w:t>
            </w:r>
            <w:r w:rsidRPr="00D35D69">
              <w:rPr>
                <w:rFonts w:ascii="Times New Roman" w:hAnsi="Times New Roman" w:cs="Times New Roman"/>
                <w:color w:val="000000"/>
                <w:sz w:val="24"/>
                <w:szCs w:val="24"/>
                <w:lang w:eastAsia="fr-FR"/>
              </w:rPr>
              <w:t xml:space="preserve"> </w:t>
            </w:r>
            <w:r w:rsidRPr="00D35D69">
              <w:rPr>
                <w:rFonts w:ascii="Times New Roman" w:hAnsi="Times New Roman" w:cs="Times New Roman"/>
                <w:sz w:val="24"/>
                <w:szCs w:val="24"/>
                <w:lang w:eastAsia="fr-FR"/>
              </w:rPr>
              <w:t>+ 216 17 940 772 / 71 940 755.</w:t>
            </w:r>
          </w:p>
          <w:p w:rsidR="00B13444" w:rsidRPr="00D35D69" w:rsidRDefault="00B13444" w:rsidP="00174129">
            <w:pPr>
              <w:autoSpaceDE w:val="0"/>
              <w:autoSpaceDN w:val="0"/>
              <w:adjustRightInd w:val="0"/>
              <w:rPr>
                <w:rFonts w:ascii="Times New Roman" w:hAnsi="Times New Roman" w:cs="Times New Roman"/>
                <w:color w:val="000000"/>
                <w:sz w:val="24"/>
                <w:szCs w:val="24"/>
                <w:lang w:eastAsia="fr-FR"/>
              </w:rPr>
            </w:pPr>
            <w:r w:rsidRPr="00D35D69">
              <w:rPr>
                <w:rFonts w:ascii="Times New Roman" w:hAnsi="Times New Roman" w:cs="Times New Roman"/>
                <w:b/>
                <w:bCs/>
                <w:color w:val="000000"/>
                <w:sz w:val="24"/>
                <w:szCs w:val="24"/>
                <w:lang w:eastAsia="fr-FR"/>
              </w:rPr>
              <w:t>Fax :</w:t>
            </w:r>
            <w:r w:rsidRPr="00D35D69">
              <w:rPr>
                <w:rFonts w:ascii="Times New Roman" w:hAnsi="Times New Roman" w:cs="Times New Roman"/>
                <w:color w:val="000000"/>
                <w:sz w:val="24"/>
                <w:szCs w:val="24"/>
                <w:lang w:eastAsia="fr-FR"/>
              </w:rPr>
              <w:t xml:space="preserve"> </w:t>
            </w:r>
            <w:r w:rsidRPr="00D35D69">
              <w:rPr>
                <w:rFonts w:ascii="Times New Roman" w:hAnsi="Times New Roman" w:cs="Times New Roman"/>
                <w:sz w:val="24"/>
                <w:szCs w:val="24"/>
                <w:lang w:eastAsia="fr-FR"/>
              </w:rPr>
              <w:t>+ 216 71 941 241</w:t>
            </w:r>
          </w:p>
          <w:p w:rsidR="00B13444" w:rsidRPr="00D35D69" w:rsidRDefault="00B13444" w:rsidP="00174129">
            <w:pPr>
              <w:autoSpaceDE w:val="0"/>
              <w:autoSpaceDN w:val="0"/>
              <w:adjustRightInd w:val="0"/>
              <w:rPr>
                <w:rFonts w:ascii="Times New Roman" w:hAnsi="Times New Roman" w:cs="Times New Roman"/>
                <w:sz w:val="20"/>
                <w:szCs w:val="20"/>
                <w:lang w:eastAsia="fr-FR"/>
              </w:rPr>
            </w:pPr>
            <w:r w:rsidRPr="00D35D69">
              <w:rPr>
                <w:rFonts w:ascii="Times New Roman" w:hAnsi="Times New Roman" w:cs="Times New Roman"/>
                <w:b/>
                <w:bCs/>
                <w:color w:val="000000"/>
                <w:sz w:val="24"/>
                <w:szCs w:val="24"/>
                <w:lang w:eastAsia="fr-FR"/>
              </w:rPr>
              <w:t>E-mail</w:t>
            </w:r>
            <w:r w:rsidRPr="00D35D69">
              <w:rPr>
                <w:rFonts w:ascii="Times New Roman" w:hAnsi="Times New Roman" w:cs="Times New Roman"/>
                <w:color w:val="000000"/>
                <w:sz w:val="24"/>
                <w:szCs w:val="24"/>
                <w:lang w:eastAsia="fr-FR"/>
              </w:rPr>
              <w:t xml:space="preserve"> : </w:t>
            </w:r>
            <w:hyperlink r:id="rId10" w:history="1">
              <w:r w:rsidRPr="00D35D69">
                <w:rPr>
                  <w:rStyle w:val="Lienhypertexte"/>
                  <w:rFonts w:ascii="Times New Roman" w:hAnsi="Times New Roman"/>
                  <w:sz w:val="24"/>
                  <w:szCs w:val="24"/>
                  <w:lang w:eastAsia="fr-FR"/>
                </w:rPr>
                <w:t>ctc@planet.tn</w:t>
              </w:r>
            </w:hyperlink>
          </w:p>
          <w:p w:rsidR="00B13444" w:rsidRPr="00D35D69" w:rsidRDefault="00B13444" w:rsidP="00174129">
            <w:pPr>
              <w:autoSpaceDE w:val="0"/>
              <w:autoSpaceDN w:val="0"/>
              <w:adjustRightInd w:val="0"/>
              <w:rPr>
                <w:rFonts w:ascii="Times New Roman" w:hAnsi="Times New Roman" w:cs="Times New Roman"/>
                <w:sz w:val="20"/>
                <w:szCs w:val="20"/>
                <w:lang w:eastAsia="fr-FR"/>
              </w:rPr>
            </w:pPr>
          </w:p>
          <w:p w:rsidR="00B13444" w:rsidRPr="00D35D69" w:rsidRDefault="00B13444" w:rsidP="00174129">
            <w:pPr>
              <w:autoSpaceDE w:val="0"/>
              <w:autoSpaceDN w:val="0"/>
              <w:adjustRightInd w:val="0"/>
              <w:rPr>
                <w:rFonts w:ascii="Times New Roman" w:hAnsi="Times New Roman" w:cs="Times New Roman"/>
                <w:sz w:val="20"/>
                <w:szCs w:val="20"/>
                <w:lang w:eastAsia="fr-FR"/>
              </w:rPr>
            </w:pPr>
          </w:p>
          <w:p w:rsidR="00B13444" w:rsidRPr="00D35D69" w:rsidRDefault="00B13444" w:rsidP="00174129">
            <w:pPr>
              <w:autoSpaceDE w:val="0"/>
              <w:autoSpaceDN w:val="0"/>
              <w:adjustRightInd w:val="0"/>
              <w:rPr>
                <w:rFonts w:ascii="Times New Roman" w:hAnsi="Times New Roman" w:cs="Times New Roman"/>
                <w:color w:val="000000"/>
                <w:sz w:val="24"/>
                <w:szCs w:val="24"/>
                <w:lang w:eastAsia="fr-FR"/>
              </w:rPr>
            </w:pPr>
          </w:p>
        </w:tc>
      </w:tr>
    </w:tbl>
    <w:p w:rsidR="000B47AD" w:rsidRPr="00D35D69" w:rsidRDefault="000B47AD" w:rsidP="00877ACD">
      <w:pPr>
        <w:rPr>
          <w:rFonts w:ascii="Times New Roman" w:hAnsi="Times New Roman" w:cs="Times New Roman"/>
          <w:b/>
          <w:bCs/>
          <w:i/>
          <w:iCs/>
          <w:color w:val="000000"/>
          <w:sz w:val="24"/>
          <w:szCs w:val="24"/>
          <w:u w:val="single"/>
        </w:rPr>
      </w:pPr>
    </w:p>
    <w:p w:rsidR="000B47AD" w:rsidRPr="00D35D69" w:rsidRDefault="000B47AD" w:rsidP="00877ACD">
      <w:pPr>
        <w:rPr>
          <w:rFonts w:ascii="Times New Roman" w:hAnsi="Times New Roman" w:cs="Times New Roman"/>
          <w:b/>
          <w:bCs/>
          <w:i/>
          <w:iCs/>
          <w:color w:val="000000"/>
          <w:sz w:val="24"/>
          <w:szCs w:val="24"/>
          <w:u w:val="single"/>
        </w:rPr>
      </w:pPr>
    </w:p>
    <w:p w:rsidR="00B13444" w:rsidRPr="00D35D69" w:rsidRDefault="00B13444" w:rsidP="00877ACD">
      <w:pPr>
        <w:rPr>
          <w:rFonts w:ascii="Times New Roman" w:hAnsi="Times New Roman" w:cs="Times New Roman"/>
          <w:b/>
          <w:bCs/>
          <w:i/>
          <w:iCs/>
          <w:color w:val="000000"/>
          <w:sz w:val="24"/>
          <w:szCs w:val="24"/>
        </w:rPr>
      </w:pPr>
      <w:r w:rsidRPr="00D35D69">
        <w:rPr>
          <w:rFonts w:ascii="Times New Roman" w:hAnsi="Times New Roman" w:cs="Times New Roman"/>
          <w:b/>
          <w:bCs/>
          <w:i/>
          <w:iCs/>
          <w:color w:val="000000"/>
          <w:sz w:val="24"/>
          <w:szCs w:val="24"/>
          <w:u w:val="single"/>
        </w:rPr>
        <w:lastRenderedPageBreak/>
        <w:t>Homologue du  CRJ</w:t>
      </w:r>
    </w:p>
    <w:p w:rsidR="00B13444" w:rsidRPr="00D35D69" w:rsidRDefault="00B13444" w:rsidP="00BC301D">
      <w:pPr>
        <w:spacing w:after="120"/>
        <w:jc w:val="both"/>
        <w:rPr>
          <w:rFonts w:ascii="Times New Roman" w:hAnsi="Times New Roman" w:cs="Times New Roman"/>
          <w:color w:val="000000"/>
          <w:sz w:val="24"/>
          <w:szCs w:val="24"/>
        </w:rPr>
      </w:pPr>
      <w:r w:rsidRPr="00D35D69">
        <w:rPr>
          <w:rFonts w:ascii="Times New Roman" w:hAnsi="Times New Roman" w:cs="Times New Roman"/>
          <w:color w:val="000000"/>
          <w:sz w:val="24"/>
          <w:szCs w:val="24"/>
        </w:rPr>
        <w:t>L</w:t>
      </w:r>
      <w:r w:rsidR="00AF00B0" w:rsidRPr="00D35D69">
        <w:rPr>
          <w:rFonts w:ascii="Times New Roman" w:hAnsi="Times New Roman" w:cs="Times New Roman"/>
          <w:color w:val="000000"/>
          <w:sz w:val="24"/>
          <w:szCs w:val="24"/>
        </w:rPr>
        <w:t>a responsable du service information du centre technique de la chimie</w:t>
      </w:r>
      <w:r w:rsidR="00685AE7" w:rsidRPr="00D35D69">
        <w:rPr>
          <w:rFonts w:ascii="Times New Roman" w:hAnsi="Times New Roman" w:cs="Times New Roman"/>
          <w:color w:val="000000"/>
          <w:sz w:val="24"/>
          <w:szCs w:val="24"/>
        </w:rPr>
        <w:t xml:space="preserve"> </w:t>
      </w:r>
      <w:r w:rsidRPr="00D35D69">
        <w:rPr>
          <w:rFonts w:ascii="Times New Roman" w:hAnsi="Times New Roman" w:cs="Times New Roman"/>
          <w:color w:val="000000"/>
          <w:sz w:val="24"/>
          <w:szCs w:val="24"/>
        </w:rPr>
        <w:t>est désigné</w:t>
      </w:r>
      <w:r w:rsidR="00AF00B0" w:rsidRPr="00D35D69">
        <w:rPr>
          <w:rFonts w:ascii="Times New Roman" w:hAnsi="Times New Roman" w:cs="Times New Roman"/>
          <w:color w:val="000000"/>
          <w:sz w:val="24"/>
          <w:szCs w:val="24"/>
        </w:rPr>
        <w:t>e</w:t>
      </w:r>
      <w:r w:rsidRPr="00D35D69">
        <w:rPr>
          <w:rFonts w:ascii="Times New Roman" w:hAnsi="Times New Roman" w:cs="Times New Roman"/>
          <w:color w:val="000000"/>
          <w:sz w:val="24"/>
          <w:szCs w:val="24"/>
        </w:rPr>
        <w:t xml:space="preserve"> comme étant l’homologue du CRJ.</w:t>
      </w:r>
    </w:p>
    <w:p w:rsidR="00B13444" w:rsidRPr="00D35D69" w:rsidRDefault="00685AE7" w:rsidP="00BC301D">
      <w:pPr>
        <w:spacing w:after="120"/>
        <w:jc w:val="both"/>
        <w:rPr>
          <w:rFonts w:ascii="Times New Roman" w:hAnsi="Times New Roman" w:cs="Times New Roman"/>
          <w:color w:val="000000"/>
          <w:sz w:val="24"/>
          <w:szCs w:val="24"/>
        </w:rPr>
      </w:pPr>
      <w:r w:rsidRPr="00D35D69">
        <w:rPr>
          <w:rFonts w:ascii="Times New Roman" w:hAnsi="Times New Roman" w:cs="Times New Roman"/>
          <w:color w:val="000000"/>
          <w:sz w:val="24"/>
          <w:szCs w:val="24"/>
        </w:rPr>
        <w:t>E</w:t>
      </w:r>
      <w:r w:rsidR="00B13444" w:rsidRPr="00D35D69">
        <w:rPr>
          <w:rFonts w:ascii="Times New Roman" w:hAnsi="Times New Roman" w:cs="Times New Roman"/>
          <w:color w:val="000000"/>
          <w:sz w:val="24"/>
          <w:szCs w:val="24"/>
        </w:rPr>
        <w:t xml:space="preserve">lle sera notamment en charge de coordonner avec les CRJ les actions relevant de la partie tunisienne au jumelage et assurer le lien avec les cadres ou groupes de travail tunisiens correspondants. </w:t>
      </w:r>
    </w:p>
    <w:p w:rsidR="00B13444" w:rsidRPr="00D35D69" w:rsidRDefault="00685AE7" w:rsidP="00BC301D">
      <w:pPr>
        <w:spacing w:after="120"/>
        <w:jc w:val="both"/>
        <w:rPr>
          <w:rFonts w:ascii="Times New Roman" w:hAnsi="Times New Roman" w:cs="Times New Roman"/>
          <w:color w:val="000000"/>
          <w:sz w:val="24"/>
          <w:szCs w:val="24"/>
        </w:rPr>
      </w:pPr>
      <w:r w:rsidRPr="00D35D69">
        <w:rPr>
          <w:rFonts w:ascii="Times New Roman" w:hAnsi="Times New Roman" w:cs="Times New Roman"/>
          <w:color w:val="000000"/>
          <w:sz w:val="24"/>
          <w:szCs w:val="24"/>
        </w:rPr>
        <w:t>Elle</w:t>
      </w:r>
      <w:r w:rsidRPr="00D35D69" w:rsidDel="00685AE7">
        <w:rPr>
          <w:rFonts w:ascii="Times New Roman" w:hAnsi="Times New Roman" w:cs="Times New Roman"/>
          <w:color w:val="000000"/>
          <w:sz w:val="24"/>
          <w:szCs w:val="24"/>
        </w:rPr>
        <w:t xml:space="preserve"> </w:t>
      </w:r>
      <w:r w:rsidR="00B13444" w:rsidRPr="00D35D69">
        <w:rPr>
          <w:rFonts w:ascii="Times New Roman" w:hAnsi="Times New Roman" w:cs="Times New Roman"/>
          <w:color w:val="000000"/>
          <w:sz w:val="24"/>
          <w:szCs w:val="24"/>
        </w:rPr>
        <w:t xml:space="preserve">aidera le CRJ dans la coordination générale du projet et planifier et diriger l’exécution de ses activités en concertation avec les chefs de projet exécutifs (missions des experts en Tunisie, séminaires et ateliers de formation en Tunisie, visites d'étude et de formation dans les Etats membres). </w:t>
      </w:r>
    </w:p>
    <w:tbl>
      <w:tblPr>
        <w:tblW w:w="0" w:type="auto"/>
        <w:tblLook w:val="00A0"/>
      </w:tblPr>
      <w:tblGrid>
        <w:gridCol w:w="2518"/>
        <w:gridCol w:w="6770"/>
      </w:tblGrid>
      <w:tr w:rsidR="00685AE7" w:rsidRPr="00D35D69" w:rsidTr="00685AE7">
        <w:tc>
          <w:tcPr>
            <w:tcW w:w="2518" w:type="dxa"/>
          </w:tcPr>
          <w:p w:rsidR="00685AE7" w:rsidRPr="00D35D69" w:rsidRDefault="00685AE7" w:rsidP="00685AE7">
            <w:pPr>
              <w:autoSpaceDE w:val="0"/>
              <w:autoSpaceDN w:val="0"/>
              <w:adjustRightInd w:val="0"/>
              <w:rPr>
                <w:rFonts w:ascii="Times New Roman" w:hAnsi="Times New Roman" w:cs="Times New Roman"/>
                <w:b/>
                <w:bCs/>
                <w:color w:val="000000"/>
                <w:sz w:val="24"/>
                <w:szCs w:val="24"/>
                <w:lang w:eastAsia="fr-FR"/>
              </w:rPr>
            </w:pPr>
            <w:r w:rsidRPr="00D35D69">
              <w:rPr>
                <w:rFonts w:ascii="Times New Roman" w:hAnsi="Times New Roman" w:cs="Times New Roman"/>
                <w:b/>
                <w:bCs/>
                <w:color w:val="000000"/>
                <w:sz w:val="24"/>
                <w:szCs w:val="24"/>
                <w:lang w:eastAsia="fr-FR"/>
              </w:rPr>
              <w:t xml:space="preserve">Homologue du CRJ: </w:t>
            </w:r>
          </w:p>
        </w:tc>
        <w:tc>
          <w:tcPr>
            <w:tcW w:w="6770" w:type="dxa"/>
          </w:tcPr>
          <w:p w:rsidR="00685AE7" w:rsidRPr="00D35D69" w:rsidRDefault="00CF1F61" w:rsidP="00685AE7">
            <w:pPr>
              <w:autoSpaceDE w:val="0"/>
              <w:autoSpaceDN w:val="0"/>
              <w:adjustRightInd w:val="0"/>
              <w:rPr>
                <w:rFonts w:ascii="Times New Roman" w:hAnsi="Times New Roman" w:cs="Times New Roman"/>
                <w:b/>
                <w:bCs/>
                <w:color w:val="000000"/>
                <w:sz w:val="24"/>
                <w:szCs w:val="24"/>
                <w:lang w:eastAsia="fr-FR"/>
              </w:rPr>
            </w:pPr>
            <w:r w:rsidRPr="00D35D69">
              <w:rPr>
                <w:rFonts w:ascii="Times New Roman" w:hAnsi="Times New Roman" w:cs="Times New Roman"/>
                <w:b/>
                <w:bCs/>
                <w:color w:val="000000"/>
                <w:sz w:val="24"/>
                <w:szCs w:val="24"/>
                <w:lang w:eastAsia="fr-FR"/>
              </w:rPr>
              <w:t xml:space="preserve">Mme </w:t>
            </w:r>
            <w:r w:rsidRPr="00D35D69">
              <w:rPr>
                <w:rFonts w:ascii="Times New Roman" w:hAnsi="Times New Roman" w:cs="Times New Roman"/>
                <w:b/>
                <w:bCs/>
                <w:sz w:val="24"/>
                <w:szCs w:val="24"/>
                <w:lang w:eastAsia="fr-FR"/>
              </w:rPr>
              <w:t>Khaoula CHERIF</w:t>
            </w:r>
            <w:r w:rsidRPr="00D35D69">
              <w:rPr>
                <w:rFonts w:ascii="Times New Roman" w:hAnsi="Times New Roman" w:cs="Times New Roman"/>
                <w:b/>
                <w:bCs/>
                <w:color w:val="000000"/>
                <w:sz w:val="24"/>
                <w:szCs w:val="24"/>
                <w:lang w:eastAsia="fr-FR"/>
              </w:rPr>
              <w:t xml:space="preserve"> </w:t>
            </w:r>
          </w:p>
          <w:p w:rsidR="00685AE7" w:rsidRPr="00D35D69" w:rsidRDefault="00CF1F61" w:rsidP="00685AE7">
            <w:pPr>
              <w:autoSpaceDE w:val="0"/>
              <w:autoSpaceDN w:val="0"/>
              <w:adjustRightInd w:val="0"/>
              <w:rPr>
                <w:rFonts w:ascii="Times New Roman" w:hAnsi="Times New Roman" w:cs="Times New Roman"/>
                <w:b/>
                <w:bCs/>
                <w:color w:val="000000"/>
                <w:sz w:val="24"/>
                <w:szCs w:val="24"/>
                <w:lang w:eastAsia="fr-FR"/>
              </w:rPr>
            </w:pPr>
            <w:r w:rsidRPr="00D35D69">
              <w:rPr>
                <w:rStyle w:val="StyleStyleBoldItalicNotBold"/>
                <w:szCs w:val="24"/>
                <w:lang w:eastAsia="fr-FR"/>
              </w:rPr>
              <w:t>Centre technique de la chimie</w:t>
            </w:r>
          </w:p>
          <w:p w:rsidR="00685AE7" w:rsidRPr="00D35D69" w:rsidRDefault="00CF1F61" w:rsidP="00685AE7">
            <w:pPr>
              <w:autoSpaceDE w:val="0"/>
              <w:autoSpaceDN w:val="0"/>
              <w:adjustRightInd w:val="0"/>
              <w:rPr>
                <w:rFonts w:ascii="Times New Roman" w:hAnsi="Times New Roman" w:cs="Times New Roman"/>
                <w:color w:val="000000"/>
                <w:sz w:val="24"/>
                <w:szCs w:val="24"/>
                <w:lang w:eastAsia="fr-FR"/>
              </w:rPr>
            </w:pPr>
            <w:r w:rsidRPr="00D35D69">
              <w:rPr>
                <w:rFonts w:ascii="Times New Roman" w:hAnsi="Times New Roman" w:cs="Times New Roman"/>
                <w:b/>
                <w:bCs/>
                <w:color w:val="000000"/>
                <w:sz w:val="24"/>
                <w:szCs w:val="24"/>
                <w:lang w:eastAsia="fr-FR"/>
              </w:rPr>
              <w:t>Fonction :</w:t>
            </w:r>
            <w:r w:rsidR="00685AE7" w:rsidRPr="00D35D69">
              <w:rPr>
                <w:rFonts w:ascii="Times New Roman" w:hAnsi="Times New Roman" w:cs="Times New Roman"/>
                <w:color w:val="000000"/>
                <w:sz w:val="24"/>
                <w:szCs w:val="24"/>
                <w:lang w:eastAsia="fr-FR"/>
              </w:rPr>
              <w:t xml:space="preserve"> </w:t>
            </w:r>
            <w:r w:rsidR="00685AE7" w:rsidRPr="00D35D69">
              <w:rPr>
                <w:rFonts w:ascii="Times New Roman" w:hAnsi="Times New Roman" w:cs="Times New Roman"/>
                <w:sz w:val="24"/>
                <w:szCs w:val="24"/>
                <w:lang w:eastAsia="fr-FR"/>
              </w:rPr>
              <w:t>Ingénieur Responsable du service information</w:t>
            </w:r>
            <w:r w:rsidR="00685AE7" w:rsidRPr="00D35D69">
              <w:rPr>
                <w:rFonts w:ascii="Times New Roman" w:hAnsi="Times New Roman" w:cs="Times New Roman"/>
                <w:color w:val="000000"/>
                <w:sz w:val="24"/>
                <w:szCs w:val="24"/>
                <w:lang w:eastAsia="fr-FR"/>
              </w:rPr>
              <w:t>.</w:t>
            </w:r>
          </w:p>
          <w:p w:rsidR="00685AE7" w:rsidRPr="00D35D69" w:rsidRDefault="00CF1F61" w:rsidP="00685AE7">
            <w:pPr>
              <w:autoSpaceDE w:val="0"/>
              <w:autoSpaceDN w:val="0"/>
              <w:adjustRightInd w:val="0"/>
              <w:rPr>
                <w:rFonts w:ascii="Times New Roman" w:hAnsi="Times New Roman" w:cs="Times New Roman"/>
                <w:color w:val="000000"/>
                <w:sz w:val="24"/>
                <w:szCs w:val="24"/>
                <w:lang w:eastAsia="fr-FR"/>
              </w:rPr>
            </w:pPr>
            <w:r w:rsidRPr="00D35D69">
              <w:rPr>
                <w:rFonts w:ascii="Times New Roman" w:hAnsi="Times New Roman" w:cs="Times New Roman"/>
                <w:b/>
                <w:bCs/>
                <w:color w:val="000000"/>
                <w:sz w:val="24"/>
                <w:szCs w:val="24"/>
                <w:lang w:eastAsia="fr-FR"/>
              </w:rPr>
              <w:t>Adresse :</w:t>
            </w:r>
            <w:r w:rsidR="00685AE7" w:rsidRPr="00D35D69">
              <w:rPr>
                <w:rFonts w:ascii="Times New Roman" w:hAnsi="Times New Roman" w:cs="Times New Roman"/>
                <w:color w:val="000000"/>
                <w:sz w:val="24"/>
                <w:szCs w:val="24"/>
                <w:lang w:eastAsia="fr-FR"/>
              </w:rPr>
              <w:t xml:space="preserve"> </w:t>
            </w:r>
            <w:r w:rsidR="00685AE7" w:rsidRPr="00D35D69">
              <w:rPr>
                <w:rFonts w:ascii="Times New Roman" w:hAnsi="Times New Roman" w:cs="Times New Roman"/>
                <w:sz w:val="24"/>
                <w:szCs w:val="24"/>
                <w:lang w:eastAsia="fr-FR"/>
              </w:rPr>
              <w:t xml:space="preserve">4, rue de l’artisanat, Charguia 2, 2035 Tunis Carthage. </w:t>
            </w:r>
            <w:r w:rsidRPr="00D35D69">
              <w:rPr>
                <w:rStyle w:val="StyleStyleBoldItalicNotBold"/>
                <w:b w:val="0"/>
                <w:bCs w:val="0"/>
                <w:szCs w:val="24"/>
                <w:lang w:eastAsia="fr-FR"/>
              </w:rPr>
              <w:t xml:space="preserve"> </w:t>
            </w:r>
          </w:p>
          <w:p w:rsidR="00685AE7" w:rsidRPr="00D35D69" w:rsidRDefault="00CF1F61" w:rsidP="00685AE7">
            <w:pPr>
              <w:autoSpaceDE w:val="0"/>
              <w:autoSpaceDN w:val="0"/>
              <w:adjustRightInd w:val="0"/>
              <w:rPr>
                <w:rFonts w:ascii="Times New Roman" w:hAnsi="Times New Roman" w:cs="Times New Roman"/>
                <w:color w:val="000000"/>
                <w:sz w:val="24"/>
                <w:szCs w:val="24"/>
                <w:lang w:eastAsia="fr-FR"/>
              </w:rPr>
            </w:pPr>
            <w:r w:rsidRPr="00D35D69">
              <w:rPr>
                <w:rFonts w:ascii="Times New Roman" w:hAnsi="Times New Roman" w:cs="Times New Roman"/>
                <w:b/>
                <w:bCs/>
                <w:color w:val="000000"/>
                <w:sz w:val="24"/>
                <w:szCs w:val="24"/>
                <w:lang w:eastAsia="fr-FR"/>
              </w:rPr>
              <w:t xml:space="preserve">Tél. : </w:t>
            </w:r>
            <w:r w:rsidR="00685AE7" w:rsidRPr="00D35D69">
              <w:rPr>
                <w:rFonts w:ascii="Times New Roman" w:hAnsi="Times New Roman" w:cs="Times New Roman"/>
                <w:sz w:val="24"/>
                <w:szCs w:val="24"/>
                <w:lang w:eastAsia="fr-FR"/>
              </w:rPr>
              <w:t>+ 216 17 940 772 / 71 940 755.</w:t>
            </w:r>
          </w:p>
          <w:p w:rsidR="00685AE7" w:rsidRPr="00D35D69" w:rsidRDefault="00CF1F61" w:rsidP="00685AE7">
            <w:pPr>
              <w:autoSpaceDE w:val="0"/>
              <w:autoSpaceDN w:val="0"/>
              <w:adjustRightInd w:val="0"/>
              <w:rPr>
                <w:rFonts w:ascii="Times New Roman" w:hAnsi="Times New Roman" w:cs="Times New Roman"/>
                <w:color w:val="000000"/>
                <w:sz w:val="24"/>
                <w:szCs w:val="24"/>
                <w:lang w:eastAsia="fr-FR"/>
              </w:rPr>
            </w:pPr>
            <w:r w:rsidRPr="00D35D69">
              <w:rPr>
                <w:rFonts w:ascii="Times New Roman" w:hAnsi="Times New Roman" w:cs="Times New Roman"/>
                <w:b/>
                <w:bCs/>
                <w:color w:val="000000"/>
                <w:sz w:val="24"/>
                <w:szCs w:val="24"/>
                <w:lang w:eastAsia="fr-FR"/>
              </w:rPr>
              <w:t>Fax :</w:t>
            </w:r>
            <w:r w:rsidR="00685AE7" w:rsidRPr="00D35D69">
              <w:rPr>
                <w:rFonts w:ascii="Times New Roman" w:hAnsi="Times New Roman" w:cs="Times New Roman"/>
                <w:color w:val="000000"/>
                <w:sz w:val="24"/>
                <w:szCs w:val="24"/>
                <w:lang w:eastAsia="fr-FR"/>
              </w:rPr>
              <w:t xml:space="preserve"> </w:t>
            </w:r>
            <w:r w:rsidR="00685AE7" w:rsidRPr="00D35D69">
              <w:rPr>
                <w:rFonts w:ascii="Times New Roman" w:hAnsi="Times New Roman" w:cs="Times New Roman"/>
                <w:sz w:val="24"/>
                <w:szCs w:val="24"/>
                <w:lang w:eastAsia="fr-FR"/>
              </w:rPr>
              <w:t>+ 216 71 941 241</w:t>
            </w:r>
          </w:p>
          <w:p w:rsidR="00685AE7" w:rsidRPr="00D35D69" w:rsidRDefault="00CF1F61" w:rsidP="00685AE7">
            <w:pPr>
              <w:autoSpaceDE w:val="0"/>
              <w:autoSpaceDN w:val="0"/>
              <w:adjustRightInd w:val="0"/>
              <w:rPr>
                <w:rFonts w:ascii="Times New Roman" w:hAnsi="Times New Roman" w:cs="Times New Roman"/>
                <w:color w:val="000000"/>
                <w:sz w:val="24"/>
                <w:szCs w:val="24"/>
                <w:lang w:eastAsia="fr-FR"/>
              </w:rPr>
            </w:pPr>
            <w:r w:rsidRPr="00D35D69">
              <w:rPr>
                <w:rFonts w:ascii="Times New Roman" w:hAnsi="Times New Roman" w:cs="Times New Roman"/>
                <w:b/>
                <w:bCs/>
                <w:color w:val="000000"/>
                <w:sz w:val="24"/>
                <w:szCs w:val="24"/>
                <w:lang w:eastAsia="fr-FR"/>
              </w:rPr>
              <w:t>E-mail :</w:t>
            </w:r>
            <w:r w:rsidR="00685AE7" w:rsidRPr="00D35D69">
              <w:rPr>
                <w:rFonts w:ascii="Times New Roman" w:hAnsi="Times New Roman" w:cs="Times New Roman"/>
                <w:color w:val="000000"/>
                <w:sz w:val="24"/>
                <w:szCs w:val="24"/>
                <w:lang w:eastAsia="fr-FR"/>
              </w:rPr>
              <w:t xml:space="preserve"> </w:t>
            </w:r>
            <w:r w:rsidR="00685AE7" w:rsidRPr="00D35D69">
              <w:rPr>
                <w:rFonts w:ascii="Times New Roman" w:hAnsi="Times New Roman" w:cs="Times New Roman"/>
                <w:sz w:val="24"/>
                <w:szCs w:val="24"/>
                <w:lang w:eastAsia="fr-FR"/>
              </w:rPr>
              <w:t>kcherif.dfi.ctc@planet.tn.</w:t>
            </w:r>
          </w:p>
        </w:tc>
      </w:tr>
    </w:tbl>
    <w:p w:rsidR="00B13444" w:rsidRPr="00D35D69" w:rsidRDefault="00B13444" w:rsidP="009C4256">
      <w:pPr>
        <w:rPr>
          <w:rFonts w:ascii="Times New Roman" w:hAnsi="Times New Roman" w:cs="Times New Roman"/>
          <w:b/>
          <w:bCs/>
          <w:color w:val="000000"/>
          <w:sz w:val="24"/>
          <w:szCs w:val="24"/>
        </w:rPr>
      </w:pPr>
    </w:p>
    <w:p w:rsidR="00B13444" w:rsidRPr="00D35D69" w:rsidRDefault="00B13444" w:rsidP="00885F63">
      <w:pPr>
        <w:autoSpaceDE w:val="0"/>
        <w:autoSpaceDN w:val="0"/>
        <w:adjustRightInd w:val="0"/>
        <w:spacing w:before="120"/>
        <w:rPr>
          <w:rFonts w:ascii="Times New Roman" w:hAnsi="Times New Roman" w:cs="Times New Roman"/>
          <w:sz w:val="24"/>
          <w:szCs w:val="24"/>
        </w:rPr>
      </w:pPr>
      <w:r w:rsidRPr="00D35D69">
        <w:rPr>
          <w:rFonts w:ascii="Times New Roman" w:hAnsi="Times New Roman" w:cs="Times New Roman"/>
          <w:sz w:val="24"/>
          <w:szCs w:val="24"/>
          <w:u w:val="single"/>
        </w:rPr>
        <w:t>Assistant du CRJ</w:t>
      </w:r>
      <w:r w:rsidRPr="00D35D69">
        <w:rPr>
          <w:rFonts w:ascii="Times New Roman" w:hAnsi="Times New Roman" w:cs="Times New Roman"/>
          <w:sz w:val="24"/>
          <w:szCs w:val="24"/>
        </w:rPr>
        <w:t>:</w:t>
      </w:r>
    </w:p>
    <w:p w:rsidR="00B13444" w:rsidRPr="00D35D69" w:rsidRDefault="00B13444" w:rsidP="001E5063">
      <w:pPr>
        <w:jc w:val="both"/>
        <w:rPr>
          <w:rFonts w:ascii="Times New Roman" w:hAnsi="Times New Roman" w:cs="Times New Roman"/>
          <w:sz w:val="24"/>
          <w:szCs w:val="24"/>
        </w:rPr>
      </w:pPr>
      <w:r w:rsidRPr="00D35D69">
        <w:rPr>
          <w:rFonts w:ascii="Times New Roman" w:hAnsi="Times New Roman" w:cs="Times New Roman"/>
          <w:sz w:val="24"/>
          <w:szCs w:val="24"/>
        </w:rPr>
        <w:t xml:space="preserve">Un cadre tunisien recruté sur le budget du jumelage sera mis à la disposition du CRJ pour l’assister dans ses fonctions. Il travaillera à plein temps dans le cadre du projet et aura notamment pour tâches de : </w:t>
      </w:r>
    </w:p>
    <w:p w:rsidR="00B13444" w:rsidRPr="00D35D69" w:rsidRDefault="00B13444" w:rsidP="001E5063">
      <w:pPr>
        <w:numPr>
          <w:ilvl w:val="0"/>
          <w:numId w:val="24"/>
        </w:numPr>
        <w:autoSpaceDE w:val="0"/>
        <w:autoSpaceDN w:val="0"/>
        <w:adjustRightInd w:val="0"/>
        <w:jc w:val="both"/>
        <w:rPr>
          <w:rFonts w:ascii="Times New Roman" w:hAnsi="Times New Roman" w:cs="Times New Roman"/>
          <w:color w:val="000000"/>
          <w:sz w:val="24"/>
          <w:szCs w:val="24"/>
          <w:lang w:eastAsia="fr-FR"/>
        </w:rPr>
      </w:pPr>
      <w:r w:rsidRPr="00D35D69">
        <w:rPr>
          <w:rFonts w:ascii="Times New Roman" w:hAnsi="Times New Roman" w:cs="Times New Roman"/>
          <w:color w:val="000000"/>
          <w:sz w:val="24"/>
          <w:szCs w:val="24"/>
          <w:lang w:eastAsia="fr-FR"/>
        </w:rPr>
        <w:t xml:space="preserve">Assister le CRJ dans ses contacts avec les interlocuteurs tunisiens, et notamment les cadres et responsables des bénéficiaires. </w:t>
      </w:r>
    </w:p>
    <w:p w:rsidR="00B13444" w:rsidRPr="00D35D69" w:rsidRDefault="00B13444" w:rsidP="005A2A37">
      <w:pPr>
        <w:numPr>
          <w:ilvl w:val="0"/>
          <w:numId w:val="24"/>
        </w:numPr>
        <w:autoSpaceDE w:val="0"/>
        <w:autoSpaceDN w:val="0"/>
        <w:adjustRightInd w:val="0"/>
        <w:jc w:val="both"/>
        <w:rPr>
          <w:rFonts w:ascii="Times New Roman" w:hAnsi="Times New Roman" w:cs="Times New Roman"/>
          <w:color w:val="000000"/>
          <w:sz w:val="24"/>
          <w:szCs w:val="24"/>
          <w:lang w:eastAsia="fr-FR"/>
        </w:rPr>
      </w:pPr>
      <w:r w:rsidRPr="00D35D69">
        <w:rPr>
          <w:rFonts w:ascii="Times New Roman" w:hAnsi="Times New Roman" w:cs="Times New Roman"/>
          <w:color w:val="000000"/>
          <w:sz w:val="24"/>
          <w:szCs w:val="24"/>
          <w:lang w:eastAsia="fr-FR"/>
        </w:rPr>
        <w:t xml:space="preserve">Prendre les contacts nécessaires avec les cadres tunisiens pour l’organisation et la préparation des activités en Tunisie et dans l'UE, </w:t>
      </w:r>
    </w:p>
    <w:p w:rsidR="00B13444" w:rsidRPr="00D35D69" w:rsidRDefault="00B13444" w:rsidP="001E5063">
      <w:pPr>
        <w:numPr>
          <w:ilvl w:val="0"/>
          <w:numId w:val="24"/>
        </w:numPr>
        <w:autoSpaceDE w:val="0"/>
        <w:autoSpaceDN w:val="0"/>
        <w:adjustRightInd w:val="0"/>
        <w:jc w:val="both"/>
        <w:rPr>
          <w:rFonts w:ascii="Times New Roman" w:hAnsi="Times New Roman" w:cs="Times New Roman"/>
          <w:color w:val="000000"/>
          <w:sz w:val="24"/>
          <w:szCs w:val="24"/>
          <w:lang w:eastAsia="fr-FR"/>
        </w:rPr>
      </w:pPr>
      <w:r w:rsidRPr="00D35D69">
        <w:rPr>
          <w:rFonts w:ascii="Times New Roman" w:hAnsi="Times New Roman" w:cs="Times New Roman"/>
          <w:color w:val="000000"/>
          <w:sz w:val="24"/>
          <w:szCs w:val="24"/>
          <w:lang w:eastAsia="fr-FR"/>
        </w:rPr>
        <w:t xml:space="preserve">Contribuer à l’organisation des séminaires et ateliers de formation en Tunisie, </w:t>
      </w:r>
    </w:p>
    <w:p w:rsidR="00B13444" w:rsidRPr="00D35D69" w:rsidRDefault="00B13444" w:rsidP="005A2A37">
      <w:pPr>
        <w:numPr>
          <w:ilvl w:val="0"/>
          <w:numId w:val="24"/>
        </w:numPr>
        <w:autoSpaceDE w:val="0"/>
        <w:autoSpaceDN w:val="0"/>
        <w:adjustRightInd w:val="0"/>
        <w:jc w:val="both"/>
        <w:rPr>
          <w:rFonts w:ascii="Times New Roman" w:hAnsi="Times New Roman" w:cs="Times New Roman"/>
          <w:color w:val="000000"/>
          <w:sz w:val="24"/>
          <w:szCs w:val="24"/>
          <w:lang w:eastAsia="fr-FR"/>
        </w:rPr>
      </w:pPr>
      <w:r w:rsidRPr="00D35D69">
        <w:rPr>
          <w:rFonts w:ascii="Times New Roman" w:hAnsi="Times New Roman" w:cs="Times New Roman"/>
          <w:color w:val="000000"/>
          <w:sz w:val="24"/>
          <w:szCs w:val="24"/>
          <w:lang w:eastAsia="fr-FR"/>
        </w:rPr>
        <w:t xml:space="preserve">Contribuer à l’organisation des déplacements et séjours des experts de(s) l’Etat(s) membre concerné(s) en Tunisie et des visiteurs et stagiaires tunisiens dans l'UE, </w:t>
      </w:r>
    </w:p>
    <w:p w:rsidR="00B13444" w:rsidRPr="00D35D69" w:rsidRDefault="00B13444" w:rsidP="001E5063">
      <w:pPr>
        <w:numPr>
          <w:ilvl w:val="0"/>
          <w:numId w:val="24"/>
        </w:numPr>
        <w:autoSpaceDE w:val="0"/>
        <w:autoSpaceDN w:val="0"/>
        <w:adjustRightInd w:val="0"/>
        <w:jc w:val="both"/>
        <w:rPr>
          <w:rFonts w:ascii="Times New Roman" w:hAnsi="Times New Roman" w:cs="Times New Roman"/>
          <w:color w:val="000000"/>
          <w:sz w:val="24"/>
          <w:szCs w:val="24"/>
          <w:lang w:eastAsia="fr-FR"/>
        </w:rPr>
      </w:pPr>
      <w:r w:rsidRPr="00D35D69">
        <w:rPr>
          <w:rFonts w:ascii="Times New Roman" w:hAnsi="Times New Roman" w:cs="Times New Roman"/>
          <w:color w:val="000000"/>
          <w:sz w:val="24"/>
          <w:szCs w:val="24"/>
          <w:lang w:eastAsia="fr-FR"/>
        </w:rPr>
        <w:t xml:space="preserve">Contribuer à la mise à disposition des documents tunisiens nécessaires pour le travail des experts dans certaines activités, </w:t>
      </w:r>
    </w:p>
    <w:p w:rsidR="00B13444" w:rsidRPr="00D35D69" w:rsidRDefault="00B13444" w:rsidP="001E5063">
      <w:pPr>
        <w:numPr>
          <w:ilvl w:val="0"/>
          <w:numId w:val="24"/>
        </w:numPr>
        <w:autoSpaceDE w:val="0"/>
        <w:autoSpaceDN w:val="0"/>
        <w:adjustRightInd w:val="0"/>
        <w:jc w:val="both"/>
        <w:rPr>
          <w:rFonts w:ascii="Times New Roman" w:hAnsi="Times New Roman" w:cs="Times New Roman"/>
          <w:color w:val="000000"/>
          <w:sz w:val="24"/>
          <w:szCs w:val="24"/>
          <w:lang w:eastAsia="fr-FR"/>
        </w:rPr>
      </w:pPr>
      <w:r w:rsidRPr="00D35D69">
        <w:rPr>
          <w:rFonts w:ascii="Times New Roman" w:hAnsi="Times New Roman" w:cs="Times New Roman"/>
          <w:color w:val="000000"/>
          <w:sz w:val="24"/>
          <w:szCs w:val="24"/>
          <w:lang w:eastAsia="fr-FR"/>
        </w:rPr>
        <w:t xml:space="preserve">Participer à la préparation des procédures prévues dans certaines activités, ou coordonner leur préparation par les cadres tunisiens, </w:t>
      </w:r>
    </w:p>
    <w:p w:rsidR="00B13444" w:rsidRPr="00D35D69" w:rsidRDefault="00B13444" w:rsidP="001E5063">
      <w:pPr>
        <w:numPr>
          <w:ilvl w:val="0"/>
          <w:numId w:val="24"/>
        </w:numPr>
        <w:autoSpaceDE w:val="0"/>
        <w:autoSpaceDN w:val="0"/>
        <w:adjustRightInd w:val="0"/>
        <w:jc w:val="both"/>
        <w:rPr>
          <w:rFonts w:ascii="Times New Roman" w:hAnsi="Times New Roman" w:cs="Times New Roman"/>
          <w:color w:val="000000"/>
          <w:sz w:val="24"/>
          <w:szCs w:val="24"/>
          <w:lang w:eastAsia="fr-FR"/>
        </w:rPr>
      </w:pPr>
      <w:r w:rsidRPr="00D35D69">
        <w:rPr>
          <w:rFonts w:ascii="Times New Roman" w:hAnsi="Times New Roman" w:cs="Times New Roman"/>
          <w:color w:val="000000"/>
          <w:sz w:val="24"/>
          <w:szCs w:val="24"/>
          <w:lang w:eastAsia="fr-FR"/>
        </w:rPr>
        <w:t xml:space="preserve">Participer à la rédaction des comptes rendus d’activité, </w:t>
      </w:r>
    </w:p>
    <w:p w:rsidR="00B13444" w:rsidRPr="00D35D69" w:rsidRDefault="00B13444" w:rsidP="001E5063">
      <w:pPr>
        <w:numPr>
          <w:ilvl w:val="0"/>
          <w:numId w:val="24"/>
        </w:numPr>
        <w:autoSpaceDE w:val="0"/>
        <w:autoSpaceDN w:val="0"/>
        <w:adjustRightInd w:val="0"/>
        <w:jc w:val="both"/>
        <w:rPr>
          <w:rFonts w:ascii="Times New Roman" w:hAnsi="Times New Roman" w:cs="Times New Roman"/>
          <w:color w:val="000000"/>
          <w:sz w:val="24"/>
          <w:szCs w:val="24"/>
          <w:lang w:eastAsia="fr-FR"/>
        </w:rPr>
      </w:pPr>
      <w:r w:rsidRPr="00D35D69">
        <w:rPr>
          <w:rFonts w:ascii="Times New Roman" w:hAnsi="Times New Roman" w:cs="Times New Roman"/>
          <w:color w:val="000000"/>
          <w:sz w:val="24"/>
          <w:szCs w:val="24"/>
          <w:lang w:eastAsia="fr-FR"/>
        </w:rPr>
        <w:t xml:space="preserve">Assister le CRJ et le chef de projet dans la préparation des rapports trimestriels. </w:t>
      </w:r>
    </w:p>
    <w:p w:rsidR="00B13444" w:rsidRPr="00D35D69" w:rsidRDefault="00B13444" w:rsidP="001E5063">
      <w:pPr>
        <w:autoSpaceDE w:val="0"/>
        <w:autoSpaceDN w:val="0"/>
        <w:adjustRightInd w:val="0"/>
        <w:jc w:val="both"/>
        <w:rPr>
          <w:rFonts w:ascii="Times New Roman" w:hAnsi="Times New Roman" w:cs="Times New Roman"/>
          <w:color w:val="000000"/>
          <w:sz w:val="24"/>
          <w:szCs w:val="24"/>
          <w:lang w:eastAsia="fr-FR"/>
        </w:rPr>
      </w:pPr>
      <w:r w:rsidRPr="00D35D69">
        <w:rPr>
          <w:rFonts w:ascii="Times New Roman" w:hAnsi="Times New Roman" w:cs="Times New Roman"/>
          <w:color w:val="000000"/>
          <w:sz w:val="24"/>
          <w:szCs w:val="24"/>
          <w:lang w:eastAsia="fr-FR"/>
        </w:rPr>
        <w:t xml:space="preserve">Ce cadre-assistant prendra ses fonctions dès l’arrivée du CRJ en Tunisie. </w:t>
      </w:r>
    </w:p>
    <w:p w:rsidR="00BC301D" w:rsidRPr="00D35D69" w:rsidRDefault="00BC301D" w:rsidP="001E5063">
      <w:pPr>
        <w:jc w:val="both"/>
        <w:rPr>
          <w:rFonts w:ascii="Times New Roman" w:hAnsi="Times New Roman" w:cs="Times New Roman"/>
          <w:b/>
          <w:bCs/>
          <w:color w:val="000000"/>
          <w:sz w:val="24"/>
          <w:szCs w:val="24"/>
        </w:rPr>
      </w:pPr>
      <w:bookmarkStart w:id="160" w:name="_Toc128476417"/>
      <w:bookmarkStart w:id="161" w:name="_Toc129083675"/>
      <w:bookmarkEnd w:id="156"/>
      <w:bookmarkEnd w:id="157"/>
      <w:bookmarkEnd w:id="158"/>
      <w:bookmarkEnd w:id="159"/>
    </w:p>
    <w:p w:rsidR="00B13444" w:rsidRPr="00D35D69" w:rsidRDefault="00B13444" w:rsidP="001E5063">
      <w:pPr>
        <w:jc w:val="both"/>
        <w:rPr>
          <w:rFonts w:ascii="Times New Roman" w:hAnsi="Times New Roman" w:cs="Times New Roman"/>
          <w:color w:val="000000"/>
          <w:sz w:val="24"/>
          <w:szCs w:val="24"/>
        </w:rPr>
      </w:pPr>
      <w:r w:rsidRPr="00D35D69">
        <w:rPr>
          <w:rFonts w:ascii="Times New Roman" w:hAnsi="Times New Roman" w:cs="Times New Roman"/>
          <w:b/>
          <w:bCs/>
          <w:color w:val="000000"/>
          <w:sz w:val="24"/>
          <w:szCs w:val="24"/>
        </w:rPr>
        <w:t xml:space="preserve">Autres éléments de mise en œuvre </w:t>
      </w:r>
    </w:p>
    <w:p w:rsidR="00B13444" w:rsidRPr="00D35D69" w:rsidRDefault="00B13444" w:rsidP="001E5063">
      <w:pPr>
        <w:autoSpaceDE w:val="0"/>
        <w:autoSpaceDN w:val="0"/>
        <w:adjustRightInd w:val="0"/>
        <w:spacing w:before="120"/>
        <w:jc w:val="both"/>
        <w:rPr>
          <w:rFonts w:ascii="Times New Roman" w:hAnsi="Times New Roman" w:cs="Times New Roman"/>
          <w:sz w:val="24"/>
          <w:szCs w:val="24"/>
          <w:u w:val="single"/>
        </w:rPr>
      </w:pPr>
      <w:r w:rsidRPr="00D35D69">
        <w:rPr>
          <w:rFonts w:ascii="Times New Roman" w:hAnsi="Times New Roman" w:cs="Times New Roman"/>
          <w:sz w:val="24"/>
          <w:szCs w:val="24"/>
          <w:u w:val="single"/>
        </w:rPr>
        <w:t xml:space="preserve">Langue de travail </w:t>
      </w:r>
    </w:p>
    <w:p w:rsidR="00B13444" w:rsidRPr="00D35D69" w:rsidRDefault="00B13444" w:rsidP="005A2A37">
      <w:pPr>
        <w:spacing w:before="100" w:beforeAutospacing="1" w:after="100" w:afterAutospacing="1"/>
        <w:jc w:val="both"/>
        <w:rPr>
          <w:rFonts w:ascii="Times New Roman" w:hAnsi="Times New Roman" w:cs="Times New Roman"/>
          <w:sz w:val="24"/>
          <w:szCs w:val="24"/>
          <w:lang w:eastAsia="fr-FR"/>
        </w:rPr>
      </w:pPr>
      <w:bookmarkStart w:id="162" w:name="_Toc147198419"/>
      <w:bookmarkStart w:id="163" w:name="_Toc147215198"/>
      <w:bookmarkStart w:id="164" w:name="_Toc203445302"/>
      <w:bookmarkStart w:id="165" w:name="_Toc129083676"/>
      <w:bookmarkStart w:id="166" w:name="_Toc129429549"/>
      <w:bookmarkEnd w:id="160"/>
      <w:bookmarkEnd w:id="161"/>
      <w:r w:rsidRPr="00D35D69">
        <w:rPr>
          <w:rFonts w:ascii="Times New Roman" w:hAnsi="Times New Roman" w:cs="Times New Roman"/>
          <w:sz w:val="24"/>
          <w:szCs w:val="24"/>
          <w:lang w:eastAsia="fr-FR"/>
        </w:rPr>
        <w:t>Toutes les communications officielles concernant le projet seront rédigées en français. Les rapports intermédiaires de suivi du projet seront rédigés en français et les comités de pilotage seront menés dans cette même langue.</w:t>
      </w:r>
    </w:p>
    <w:p w:rsidR="00B13444" w:rsidRPr="00D35D69" w:rsidRDefault="00B13444" w:rsidP="005A2A37">
      <w:pPr>
        <w:spacing w:before="100" w:beforeAutospacing="1" w:after="100" w:afterAutospacing="1"/>
        <w:jc w:val="both"/>
        <w:rPr>
          <w:rFonts w:ascii="Times New Roman" w:hAnsi="Times New Roman" w:cs="Times New Roman"/>
          <w:sz w:val="24"/>
          <w:szCs w:val="24"/>
          <w:lang w:eastAsia="fr-FR"/>
        </w:rPr>
      </w:pPr>
      <w:r w:rsidRPr="00D35D69">
        <w:rPr>
          <w:rFonts w:ascii="Times New Roman" w:hAnsi="Times New Roman" w:cs="Times New Roman"/>
          <w:sz w:val="24"/>
          <w:szCs w:val="24"/>
          <w:lang w:eastAsia="fr-FR"/>
        </w:rPr>
        <w:t>Les experts de court et moyen termes pourront travailler en français ou en anglais. Les rapports techniques relatifs à ces travaux pourront être rédigés dans l’une des deux langues. Les experts doivent de ce fait avoir une bonne maîtrise de la langue française ou de la langue anglaise pour la lecture, la conversation et pour la rédaction.</w:t>
      </w:r>
    </w:p>
    <w:p w:rsidR="00B13444" w:rsidRPr="00D35D69" w:rsidRDefault="00B13444" w:rsidP="00FA4003">
      <w:pPr>
        <w:autoSpaceDE w:val="0"/>
        <w:autoSpaceDN w:val="0"/>
        <w:adjustRightInd w:val="0"/>
        <w:spacing w:before="120"/>
        <w:jc w:val="both"/>
        <w:rPr>
          <w:rFonts w:ascii="Times New Roman" w:hAnsi="Times New Roman" w:cs="Times New Roman"/>
          <w:sz w:val="24"/>
          <w:szCs w:val="24"/>
        </w:rPr>
      </w:pPr>
      <w:r w:rsidRPr="00D35D69">
        <w:rPr>
          <w:rFonts w:ascii="Times New Roman" w:hAnsi="Times New Roman" w:cs="Times New Roman"/>
          <w:sz w:val="24"/>
          <w:szCs w:val="24"/>
          <w:u w:val="single"/>
        </w:rPr>
        <w:lastRenderedPageBreak/>
        <w:t>Groupes de travail</w:t>
      </w:r>
      <w:r w:rsidRPr="00D35D69">
        <w:rPr>
          <w:rFonts w:ascii="Times New Roman" w:hAnsi="Times New Roman" w:cs="Times New Roman"/>
          <w:sz w:val="24"/>
          <w:szCs w:val="24"/>
        </w:rPr>
        <w:t>:</w:t>
      </w:r>
    </w:p>
    <w:p w:rsidR="00B13444" w:rsidRPr="00D35D69" w:rsidRDefault="00B13444" w:rsidP="00FA4003">
      <w:pPr>
        <w:autoSpaceDE w:val="0"/>
        <w:autoSpaceDN w:val="0"/>
        <w:adjustRightInd w:val="0"/>
        <w:spacing w:before="120"/>
        <w:jc w:val="both"/>
        <w:rPr>
          <w:rFonts w:ascii="Times New Roman" w:hAnsi="Times New Roman" w:cs="Times New Roman"/>
          <w:sz w:val="24"/>
          <w:szCs w:val="24"/>
        </w:rPr>
      </w:pPr>
      <w:r w:rsidRPr="00D35D69">
        <w:rPr>
          <w:rFonts w:ascii="Times New Roman" w:hAnsi="Times New Roman" w:cs="Times New Roman"/>
          <w:sz w:val="24"/>
          <w:szCs w:val="24"/>
        </w:rPr>
        <w:t>Des groupes de travail seront créés pour la mise en œuvre et le suivi des différentes activités du projet de jumelage. Ils seront appuyés par les CRJ et les experts de l’institution jumelle pour la planification et la mise en œuvre des tâches relevant de la partie tunisienne.</w:t>
      </w:r>
    </w:p>
    <w:p w:rsidR="00B13444" w:rsidRDefault="00B13444">
      <w:pPr>
        <w:autoSpaceDE w:val="0"/>
        <w:autoSpaceDN w:val="0"/>
        <w:adjustRightInd w:val="0"/>
        <w:spacing w:before="120"/>
        <w:jc w:val="both"/>
        <w:rPr>
          <w:rFonts w:ascii="Times New Roman" w:hAnsi="Times New Roman" w:cs="Times New Roman"/>
          <w:sz w:val="24"/>
          <w:szCs w:val="24"/>
          <w:u w:val="single"/>
        </w:rPr>
      </w:pPr>
      <w:r w:rsidRPr="00D35D69">
        <w:rPr>
          <w:rFonts w:ascii="Times New Roman" w:hAnsi="Times New Roman" w:cs="Times New Roman"/>
          <w:sz w:val="24"/>
          <w:szCs w:val="24"/>
          <w:u w:val="single"/>
        </w:rPr>
        <w:t>Comité de pilotage du projet:</w:t>
      </w:r>
    </w:p>
    <w:p w:rsidR="00D35D69" w:rsidRPr="00D35D69" w:rsidRDefault="00D35D69">
      <w:pPr>
        <w:autoSpaceDE w:val="0"/>
        <w:autoSpaceDN w:val="0"/>
        <w:adjustRightInd w:val="0"/>
        <w:spacing w:before="120"/>
        <w:jc w:val="both"/>
        <w:rPr>
          <w:rFonts w:ascii="Times New Roman" w:hAnsi="Times New Roman" w:cs="Times New Roman"/>
          <w:sz w:val="24"/>
          <w:szCs w:val="24"/>
          <w:u w:val="single"/>
        </w:rPr>
      </w:pPr>
    </w:p>
    <w:p w:rsidR="009F3AD0" w:rsidRPr="00D35D69" w:rsidRDefault="009F3AD0" w:rsidP="009F3AD0">
      <w:pPr>
        <w:jc w:val="both"/>
        <w:rPr>
          <w:rFonts w:ascii="Times New Roman" w:hAnsi="Times New Roman" w:cs="Times New Roman"/>
          <w:sz w:val="24"/>
          <w:szCs w:val="24"/>
        </w:rPr>
      </w:pPr>
      <w:r w:rsidRPr="00D35D69">
        <w:rPr>
          <w:rFonts w:ascii="Times New Roman" w:hAnsi="Times New Roman" w:cs="Times New Roman"/>
          <w:sz w:val="24"/>
          <w:szCs w:val="24"/>
        </w:rPr>
        <w:t>Un comité de pilotage du projet sera organisé et se réunira trimestriellement pendant toute la durée du projet pour s’entretenir sur l’avancement du projet, vérifier la réalisation des objectifs et résultats et discuter des actions à entreprendre.</w:t>
      </w:r>
    </w:p>
    <w:p w:rsidR="009F3AD0" w:rsidRPr="00D35D69" w:rsidRDefault="009F3AD0" w:rsidP="009F3AD0">
      <w:pPr>
        <w:jc w:val="both"/>
        <w:rPr>
          <w:rFonts w:ascii="Times New Roman" w:hAnsi="Times New Roman" w:cs="Times New Roman"/>
          <w:sz w:val="24"/>
          <w:szCs w:val="24"/>
        </w:rPr>
      </w:pPr>
    </w:p>
    <w:p w:rsidR="009F3AD0" w:rsidRPr="00D35D69" w:rsidRDefault="009F3AD0" w:rsidP="009F3AD0">
      <w:pPr>
        <w:jc w:val="both"/>
        <w:rPr>
          <w:rFonts w:ascii="Times New Roman" w:hAnsi="Times New Roman" w:cs="Times New Roman"/>
          <w:sz w:val="24"/>
          <w:szCs w:val="24"/>
        </w:rPr>
      </w:pPr>
      <w:r w:rsidRPr="00D35D69">
        <w:rPr>
          <w:rFonts w:ascii="Times New Roman" w:hAnsi="Times New Roman" w:cs="Times New Roman"/>
          <w:sz w:val="24"/>
          <w:szCs w:val="24"/>
        </w:rPr>
        <w:t>Ledit comité dont la composition finale et les modalités de fonctionnement seront définies dans le contrat de jumelage, réunira notamment :</w:t>
      </w:r>
    </w:p>
    <w:p w:rsidR="009F3AD0" w:rsidRPr="00D35D69" w:rsidRDefault="009F3AD0" w:rsidP="009F3AD0">
      <w:pPr>
        <w:numPr>
          <w:ilvl w:val="0"/>
          <w:numId w:val="52"/>
        </w:numPr>
        <w:tabs>
          <w:tab w:val="left" w:pos="290"/>
        </w:tabs>
        <w:suppressAutoHyphens/>
        <w:overflowPunct w:val="0"/>
        <w:autoSpaceDE w:val="0"/>
        <w:spacing w:before="120"/>
        <w:ind w:left="290" w:right="60" w:hanging="180"/>
        <w:jc w:val="both"/>
        <w:textAlignment w:val="baseline"/>
        <w:rPr>
          <w:rFonts w:ascii="Times New Roman" w:hAnsi="Times New Roman" w:cs="Times New Roman"/>
          <w:sz w:val="24"/>
          <w:szCs w:val="24"/>
        </w:rPr>
      </w:pPr>
      <w:r w:rsidRPr="00D35D69">
        <w:rPr>
          <w:rFonts w:ascii="Times New Roman" w:hAnsi="Times New Roman" w:cs="Times New Roman"/>
          <w:sz w:val="24"/>
          <w:szCs w:val="24"/>
        </w:rPr>
        <w:t>Les deux chefs de projet (co-présidents) ;</w:t>
      </w:r>
    </w:p>
    <w:p w:rsidR="009F3AD0" w:rsidRPr="00D35D69" w:rsidRDefault="009F3AD0" w:rsidP="009F3AD0">
      <w:pPr>
        <w:numPr>
          <w:ilvl w:val="0"/>
          <w:numId w:val="52"/>
        </w:numPr>
        <w:tabs>
          <w:tab w:val="left" w:pos="290"/>
        </w:tabs>
        <w:suppressAutoHyphens/>
        <w:overflowPunct w:val="0"/>
        <w:autoSpaceDE w:val="0"/>
        <w:spacing w:before="120"/>
        <w:ind w:left="290" w:right="60" w:hanging="180"/>
        <w:jc w:val="both"/>
        <w:textAlignment w:val="baseline"/>
        <w:rPr>
          <w:rFonts w:ascii="Times New Roman" w:hAnsi="Times New Roman" w:cs="Times New Roman"/>
          <w:sz w:val="24"/>
          <w:szCs w:val="24"/>
        </w:rPr>
      </w:pPr>
      <w:r w:rsidRPr="00D35D69">
        <w:rPr>
          <w:rFonts w:ascii="Times New Roman" w:hAnsi="Times New Roman" w:cs="Times New Roman"/>
          <w:sz w:val="24"/>
          <w:szCs w:val="24"/>
        </w:rPr>
        <w:t>Le chef de projet exécutif ;</w:t>
      </w:r>
    </w:p>
    <w:p w:rsidR="009F3AD0" w:rsidRPr="00D35D69" w:rsidRDefault="009F3AD0" w:rsidP="009F3AD0">
      <w:pPr>
        <w:numPr>
          <w:ilvl w:val="0"/>
          <w:numId w:val="52"/>
        </w:numPr>
        <w:tabs>
          <w:tab w:val="left" w:pos="290"/>
        </w:tabs>
        <w:suppressAutoHyphens/>
        <w:overflowPunct w:val="0"/>
        <w:autoSpaceDE w:val="0"/>
        <w:spacing w:before="60"/>
        <w:ind w:left="290" w:right="60" w:hanging="180"/>
        <w:jc w:val="both"/>
        <w:textAlignment w:val="baseline"/>
        <w:rPr>
          <w:rFonts w:ascii="Times New Roman" w:hAnsi="Times New Roman" w:cs="Times New Roman"/>
          <w:sz w:val="24"/>
          <w:szCs w:val="24"/>
        </w:rPr>
      </w:pPr>
      <w:r w:rsidRPr="00D35D69">
        <w:rPr>
          <w:rFonts w:ascii="Times New Roman" w:hAnsi="Times New Roman" w:cs="Times New Roman"/>
          <w:sz w:val="24"/>
          <w:szCs w:val="24"/>
        </w:rPr>
        <w:t>Le Conseiller Résident de Jumelage, ses homologues et son assistant ;</w:t>
      </w:r>
    </w:p>
    <w:p w:rsidR="009F3AD0" w:rsidRPr="00D35D69" w:rsidRDefault="009F3AD0" w:rsidP="009F3AD0">
      <w:pPr>
        <w:numPr>
          <w:ilvl w:val="0"/>
          <w:numId w:val="52"/>
        </w:numPr>
        <w:tabs>
          <w:tab w:val="left" w:pos="290"/>
        </w:tabs>
        <w:suppressAutoHyphens/>
        <w:overflowPunct w:val="0"/>
        <w:autoSpaceDE w:val="0"/>
        <w:spacing w:before="60"/>
        <w:ind w:left="290" w:right="60" w:hanging="180"/>
        <w:jc w:val="both"/>
        <w:textAlignment w:val="baseline"/>
        <w:rPr>
          <w:rFonts w:ascii="Times New Roman" w:hAnsi="Times New Roman" w:cs="Times New Roman"/>
          <w:sz w:val="24"/>
          <w:szCs w:val="24"/>
        </w:rPr>
      </w:pPr>
      <w:r w:rsidRPr="00D35D69">
        <w:rPr>
          <w:rFonts w:ascii="Times New Roman" w:hAnsi="Times New Roman" w:cs="Times New Roman"/>
          <w:sz w:val="24"/>
          <w:szCs w:val="24"/>
        </w:rPr>
        <w:t>Le représentant de la Délégation de l’Union Européenne en Tunisie ;</w:t>
      </w:r>
    </w:p>
    <w:p w:rsidR="009F3AD0" w:rsidRPr="00D35D69" w:rsidRDefault="009F3AD0" w:rsidP="009F3AD0">
      <w:pPr>
        <w:numPr>
          <w:ilvl w:val="0"/>
          <w:numId w:val="52"/>
        </w:numPr>
        <w:tabs>
          <w:tab w:val="left" w:pos="290"/>
        </w:tabs>
        <w:suppressAutoHyphens/>
        <w:overflowPunct w:val="0"/>
        <w:autoSpaceDE w:val="0"/>
        <w:spacing w:before="60"/>
        <w:ind w:left="290" w:right="60" w:hanging="180"/>
        <w:jc w:val="both"/>
        <w:textAlignment w:val="baseline"/>
        <w:rPr>
          <w:rFonts w:ascii="Times New Roman" w:hAnsi="Times New Roman" w:cs="Times New Roman"/>
          <w:sz w:val="24"/>
          <w:szCs w:val="24"/>
        </w:rPr>
      </w:pPr>
      <w:r w:rsidRPr="00D35D69">
        <w:rPr>
          <w:rFonts w:ascii="Times New Roman" w:hAnsi="Times New Roman" w:cs="Times New Roman"/>
          <w:sz w:val="24"/>
          <w:szCs w:val="24"/>
        </w:rPr>
        <w:t>Le représentant de l’UGP3A;</w:t>
      </w:r>
    </w:p>
    <w:p w:rsidR="009F3AD0" w:rsidRPr="00D35D69" w:rsidRDefault="009F3AD0" w:rsidP="009F3AD0">
      <w:pPr>
        <w:numPr>
          <w:ilvl w:val="0"/>
          <w:numId w:val="52"/>
        </w:numPr>
        <w:tabs>
          <w:tab w:val="left" w:pos="290"/>
        </w:tabs>
        <w:suppressAutoHyphens/>
        <w:overflowPunct w:val="0"/>
        <w:autoSpaceDE w:val="0"/>
        <w:spacing w:before="60"/>
        <w:ind w:left="290" w:right="60" w:hanging="180"/>
        <w:jc w:val="both"/>
        <w:textAlignment w:val="baseline"/>
        <w:rPr>
          <w:rFonts w:ascii="Times New Roman" w:hAnsi="Times New Roman" w:cs="Times New Roman"/>
          <w:sz w:val="24"/>
          <w:szCs w:val="24"/>
        </w:rPr>
      </w:pPr>
      <w:r w:rsidRPr="00D35D69">
        <w:rPr>
          <w:rFonts w:ascii="Times New Roman" w:hAnsi="Times New Roman" w:cs="Times New Roman"/>
          <w:sz w:val="24"/>
          <w:szCs w:val="24"/>
        </w:rPr>
        <w:t>Le cas échéant, les experts de court terme présents en Tunisie au moment de la réunion au titre d’une mission d’expertise et le représentant de toute autre structure, susceptibles d’apporter un éclairage adéquat aux débats.</w:t>
      </w:r>
    </w:p>
    <w:bookmarkEnd w:id="162"/>
    <w:bookmarkEnd w:id="163"/>
    <w:bookmarkEnd w:id="164"/>
    <w:p w:rsidR="00D35D69" w:rsidRDefault="00D35D69" w:rsidP="001E5063">
      <w:pPr>
        <w:autoSpaceDE w:val="0"/>
        <w:autoSpaceDN w:val="0"/>
        <w:adjustRightInd w:val="0"/>
        <w:spacing w:before="120"/>
        <w:jc w:val="both"/>
        <w:rPr>
          <w:rFonts w:ascii="Times New Roman" w:hAnsi="Times New Roman" w:cs="Times New Roman"/>
          <w:sz w:val="24"/>
          <w:szCs w:val="24"/>
          <w:u w:val="single"/>
        </w:rPr>
      </w:pPr>
    </w:p>
    <w:p w:rsidR="00B13444" w:rsidRPr="00D35D69" w:rsidRDefault="00B13444" w:rsidP="001E5063">
      <w:pPr>
        <w:autoSpaceDE w:val="0"/>
        <w:autoSpaceDN w:val="0"/>
        <w:adjustRightInd w:val="0"/>
        <w:spacing w:before="120"/>
        <w:jc w:val="both"/>
        <w:rPr>
          <w:rFonts w:ascii="Times New Roman" w:hAnsi="Times New Roman" w:cs="Times New Roman"/>
          <w:sz w:val="24"/>
          <w:szCs w:val="24"/>
          <w:u w:val="single"/>
        </w:rPr>
      </w:pPr>
      <w:r w:rsidRPr="00D35D69">
        <w:rPr>
          <w:rFonts w:ascii="Times New Roman" w:hAnsi="Times New Roman" w:cs="Times New Roman"/>
          <w:sz w:val="24"/>
          <w:szCs w:val="24"/>
          <w:u w:val="single"/>
        </w:rPr>
        <w:t xml:space="preserve">Eléments méthodologiques </w:t>
      </w:r>
    </w:p>
    <w:p w:rsidR="00B13444" w:rsidRPr="00D35D69" w:rsidRDefault="00B13444" w:rsidP="001E5063">
      <w:pPr>
        <w:autoSpaceDE w:val="0"/>
        <w:autoSpaceDN w:val="0"/>
        <w:adjustRightInd w:val="0"/>
        <w:jc w:val="both"/>
        <w:rPr>
          <w:rFonts w:ascii="Times New Roman" w:hAnsi="Times New Roman" w:cs="Times New Roman"/>
          <w:color w:val="000000"/>
          <w:sz w:val="24"/>
          <w:szCs w:val="24"/>
          <w:lang w:eastAsia="fr-FR"/>
        </w:rPr>
      </w:pPr>
      <w:r w:rsidRPr="00D35D69">
        <w:rPr>
          <w:rFonts w:ascii="Times New Roman" w:hAnsi="Times New Roman" w:cs="Times New Roman"/>
          <w:color w:val="000000"/>
          <w:sz w:val="24"/>
          <w:szCs w:val="24"/>
          <w:lang w:eastAsia="fr-FR"/>
        </w:rPr>
        <w:t xml:space="preserve">La méthodologie proposée pour la mise en œuvre du présent projet repose sur les principes suivants: </w:t>
      </w:r>
    </w:p>
    <w:p w:rsidR="00B13444" w:rsidRPr="00D35D69" w:rsidRDefault="00B13444" w:rsidP="001E5063">
      <w:pPr>
        <w:pStyle w:val="Paragraphedeliste"/>
        <w:numPr>
          <w:ilvl w:val="0"/>
          <w:numId w:val="23"/>
        </w:numPr>
        <w:ind w:left="360"/>
        <w:rPr>
          <w:rStyle w:val="StyleStyleBoldItalicNotBold"/>
        </w:rPr>
      </w:pPr>
      <w:r w:rsidRPr="00D35D69">
        <w:rPr>
          <w:color w:val="000000"/>
        </w:rPr>
        <w:t xml:space="preserve">Pour chaque résultat attendu, des groupes d’activités </w:t>
      </w:r>
      <w:r w:rsidRPr="00D35D69">
        <w:rPr>
          <w:color w:val="000000"/>
          <w:lang w:eastAsia="fr-FR"/>
        </w:rPr>
        <w:t>sont décrits à titre indicatif ;</w:t>
      </w:r>
    </w:p>
    <w:p w:rsidR="00B13444" w:rsidRPr="00D35D69" w:rsidRDefault="00B13444" w:rsidP="001E5063">
      <w:pPr>
        <w:pStyle w:val="Paragraphedeliste"/>
        <w:numPr>
          <w:ilvl w:val="0"/>
          <w:numId w:val="23"/>
        </w:numPr>
        <w:autoSpaceDE w:val="0"/>
        <w:autoSpaceDN w:val="0"/>
        <w:adjustRightInd w:val="0"/>
        <w:ind w:left="360"/>
        <w:rPr>
          <w:color w:val="000000"/>
          <w:lang w:eastAsia="fr-FR"/>
        </w:rPr>
      </w:pPr>
      <w:r w:rsidRPr="00D35D69">
        <w:rPr>
          <w:color w:val="000000"/>
        </w:rPr>
        <w:t xml:space="preserve">Les besoins en appui technique et en accompagnement exprimés dans la fiche projet doivent être validés avant la mise en œuvre des activités ; </w:t>
      </w:r>
    </w:p>
    <w:p w:rsidR="00B13444" w:rsidRPr="00D35D69" w:rsidRDefault="00B13444" w:rsidP="001E5063">
      <w:pPr>
        <w:pStyle w:val="Paragraphedeliste"/>
        <w:numPr>
          <w:ilvl w:val="0"/>
          <w:numId w:val="23"/>
        </w:numPr>
        <w:autoSpaceDE w:val="0"/>
        <w:autoSpaceDN w:val="0"/>
        <w:adjustRightInd w:val="0"/>
        <w:ind w:left="360"/>
        <w:rPr>
          <w:color w:val="000000"/>
          <w:lang w:eastAsia="fr-FR"/>
        </w:rPr>
      </w:pPr>
      <w:r w:rsidRPr="00D35D69">
        <w:rPr>
          <w:color w:val="000000"/>
          <w:lang w:eastAsia="fr-FR"/>
        </w:rPr>
        <w:t>Les deux chefs de projet du côté tunisien et du côté de l’UE, de concert et durant toute la période du projet, ont aussi un rôle important à jouer. Ils sont tenus d’apporter toutes les améliorations et ajustements nécessaires aux activités d’appui ;</w:t>
      </w:r>
    </w:p>
    <w:p w:rsidR="00B13444" w:rsidRPr="00D35D69" w:rsidRDefault="00B13444" w:rsidP="001E5063">
      <w:pPr>
        <w:pStyle w:val="Paragraphedeliste"/>
        <w:numPr>
          <w:ilvl w:val="0"/>
          <w:numId w:val="23"/>
        </w:numPr>
        <w:autoSpaceDE w:val="0"/>
        <w:autoSpaceDN w:val="0"/>
        <w:adjustRightInd w:val="0"/>
        <w:ind w:left="360"/>
        <w:rPr>
          <w:color w:val="000000"/>
          <w:lang w:eastAsia="fr-FR"/>
        </w:rPr>
      </w:pPr>
      <w:r w:rsidRPr="00D35D69">
        <w:rPr>
          <w:color w:val="000000"/>
          <w:lang w:eastAsia="fr-FR"/>
        </w:rPr>
        <w:t xml:space="preserve">Des actions de formation du personnel constituent un appui essentiel à la mise en œuvre des activités du projet et au renforcement des capacités. Les domaines et les thèmes de formation seront précisés suite aux différentes missions d’expertise prévues ; </w:t>
      </w:r>
    </w:p>
    <w:p w:rsidR="00B13444" w:rsidRPr="00D35D69" w:rsidRDefault="00B13444" w:rsidP="001E5063">
      <w:pPr>
        <w:pStyle w:val="Paragraphedeliste"/>
        <w:numPr>
          <w:ilvl w:val="0"/>
          <w:numId w:val="23"/>
        </w:numPr>
        <w:autoSpaceDE w:val="0"/>
        <w:autoSpaceDN w:val="0"/>
        <w:adjustRightInd w:val="0"/>
        <w:ind w:left="360"/>
        <w:rPr>
          <w:color w:val="000000"/>
          <w:lang w:eastAsia="fr-FR"/>
        </w:rPr>
      </w:pPr>
      <w:r w:rsidRPr="00D35D69">
        <w:rPr>
          <w:color w:val="000000"/>
          <w:lang w:eastAsia="fr-FR"/>
        </w:rPr>
        <w:t>Tous les partenaires concernés par les objectifs de ce jumelage seront associés autant que possible aux activités de formation et d’appui technique prévus par le projet ;</w:t>
      </w:r>
    </w:p>
    <w:p w:rsidR="00B13444" w:rsidRPr="00D35D69" w:rsidRDefault="00B13444" w:rsidP="001E5063">
      <w:pPr>
        <w:pStyle w:val="Paragraphedeliste"/>
        <w:numPr>
          <w:ilvl w:val="0"/>
          <w:numId w:val="23"/>
        </w:numPr>
        <w:autoSpaceDE w:val="0"/>
        <w:autoSpaceDN w:val="0"/>
        <w:adjustRightInd w:val="0"/>
        <w:ind w:left="360"/>
        <w:rPr>
          <w:color w:val="000000"/>
          <w:lang w:eastAsia="fr-FR"/>
        </w:rPr>
      </w:pPr>
      <w:r w:rsidRPr="00D35D69">
        <w:rPr>
          <w:color w:val="000000"/>
          <w:lang w:eastAsia="fr-FR"/>
        </w:rPr>
        <w:t xml:space="preserve">Les visites d'études dans des organismes similaires dans l’UE seront d'un apport bénéfique pour s'informer des pratiques et des méthodes de travail avancées et pour accompagner la réalisation des différentes activités du jumelage; Le programme des visites ainsi que le choix des organismes devraient en tenir compte. </w:t>
      </w:r>
    </w:p>
    <w:p w:rsidR="00B13444" w:rsidRPr="00D35D69" w:rsidRDefault="00D35D69" w:rsidP="00C46B99">
      <w:pPr>
        <w:autoSpaceDE w:val="0"/>
        <w:autoSpaceDN w:val="0"/>
        <w:adjustRightInd w:val="0"/>
        <w:rPr>
          <w:rFonts w:ascii="Times New Roman" w:hAnsi="Times New Roman" w:cs="Times New Roman"/>
          <w:color w:val="000000"/>
          <w:lang w:eastAsia="fr-FR"/>
        </w:rPr>
      </w:pPr>
      <w:r>
        <w:rPr>
          <w:rFonts w:ascii="Times New Roman" w:hAnsi="Times New Roman" w:cs="Times New Roman"/>
          <w:color w:val="000000"/>
          <w:lang w:eastAsia="fr-FR"/>
        </w:rPr>
        <w:br w:type="page"/>
      </w:r>
    </w:p>
    <w:p w:rsidR="00B13444" w:rsidRPr="00D35D69" w:rsidRDefault="00B13444" w:rsidP="009C4256">
      <w:pPr>
        <w:pStyle w:val="Titre1"/>
        <w:rPr>
          <w:rFonts w:cs="Times New Roman"/>
          <w:szCs w:val="24"/>
        </w:rPr>
      </w:pPr>
      <w:bookmarkStart w:id="167" w:name="_Toc247516738"/>
      <w:bookmarkStart w:id="168" w:name="_Toc262812769"/>
      <w:bookmarkStart w:id="169" w:name="_Toc269281342"/>
      <w:bookmarkStart w:id="170" w:name="_Toc269285533"/>
      <w:r w:rsidRPr="00D35D69">
        <w:rPr>
          <w:rFonts w:cs="Times New Roman"/>
          <w:szCs w:val="24"/>
        </w:rPr>
        <w:t>Calendrier de mise en œuvre</w:t>
      </w:r>
      <w:bookmarkEnd w:id="165"/>
      <w:bookmarkEnd w:id="166"/>
      <w:bookmarkEnd w:id="167"/>
      <w:bookmarkEnd w:id="168"/>
      <w:bookmarkEnd w:id="169"/>
      <w:bookmarkEnd w:id="170"/>
    </w:p>
    <w:p w:rsidR="009F3AD0" w:rsidRPr="00D35D69" w:rsidRDefault="009F3AD0" w:rsidP="009F3AD0">
      <w:pPr>
        <w:spacing w:before="120"/>
        <w:jc w:val="both"/>
        <w:rPr>
          <w:rFonts w:ascii="Times New Roman" w:hAnsi="Times New Roman" w:cs="Times New Roman"/>
        </w:rPr>
      </w:pPr>
      <w:r w:rsidRPr="00D35D69">
        <w:rPr>
          <w:rFonts w:ascii="Times New Roman" w:hAnsi="Times New Roman" w:cs="Times New Roman"/>
        </w:rPr>
        <w:t>La date de contractualisation du Programme d'Appui à la mise en œuvre de l'Accord d'Association et du Plan d’Action Voisinage (P3A II) étant décembre 2011, la durée de préparation de la convention de ce jumelage pourrait être raccourcie (en suivant l'article 5.2.1 du Manuel de jumelage). Par conséquence, le(s) partenaire(s) choisi(s) pour la mise en œuvre du projet devront soumettre le premier draft du contrat/convention de jumelage à l'autorité contractant au plus tard le 1er Octobre 2011 afin que la signature et l’endossement du contrat soient accomplis avant le 21/12/2011 au plus tard.</w:t>
      </w:r>
    </w:p>
    <w:p w:rsidR="009F3AD0" w:rsidRPr="00D35D69" w:rsidRDefault="009F3AD0" w:rsidP="009F3AD0">
      <w:pPr>
        <w:rPr>
          <w:rFonts w:ascii="Times New Roman" w:hAnsi="Times New Roman" w:cs="Times New Roman"/>
          <w:lang w:eastAsia="en-GB"/>
        </w:rPr>
      </w:pPr>
    </w:p>
    <w:p w:rsidR="00B13444" w:rsidRPr="00D35D69" w:rsidRDefault="00B13444" w:rsidP="009C4256">
      <w:pPr>
        <w:pStyle w:val="Titre2"/>
        <w:numPr>
          <w:ilvl w:val="1"/>
          <w:numId w:val="1"/>
        </w:numPr>
        <w:rPr>
          <w:rFonts w:ascii="Times New Roman" w:hAnsi="Times New Roman"/>
          <w:color w:val="auto"/>
          <w:sz w:val="24"/>
          <w:szCs w:val="24"/>
        </w:rPr>
      </w:pPr>
      <w:bookmarkStart w:id="171" w:name="_Toc129083677"/>
      <w:bookmarkStart w:id="172" w:name="_Toc129429550"/>
      <w:bookmarkStart w:id="173" w:name="_Toc247516739"/>
      <w:bookmarkStart w:id="174" w:name="_Toc269285534"/>
      <w:r w:rsidRPr="00D35D69">
        <w:rPr>
          <w:rFonts w:ascii="Times New Roman" w:hAnsi="Times New Roman"/>
          <w:color w:val="auto"/>
          <w:sz w:val="24"/>
          <w:szCs w:val="24"/>
        </w:rPr>
        <w:t>Lancement de l’appel d’offres</w:t>
      </w:r>
      <w:bookmarkStart w:id="175" w:name="_Toc247516740"/>
      <w:bookmarkEnd w:id="171"/>
      <w:bookmarkEnd w:id="172"/>
      <w:bookmarkEnd w:id="173"/>
      <w:bookmarkEnd w:id="174"/>
    </w:p>
    <w:p w:rsidR="00B13444" w:rsidRPr="00D35D69" w:rsidRDefault="009F3AD0" w:rsidP="00F91041">
      <w:pPr>
        <w:autoSpaceDE w:val="0"/>
        <w:autoSpaceDN w:val="0"/>
        <w:adjustRightInd w:val="0"/>
        <w:rPr>
          <w:rFonts w:ascii="Times New Roman" w:hAnsi="Times New Roman" w:cs="Times New Roman"/>
          <w:color w:val="000000"/>
          <w:sz w:val="24"/>
          <w:szCs w:val="24"/>
        </w:rPr>
      </w:pPr>
      <w:r w:rsidRPr="00D35D69">
        <w:rPr>
          <w:rFonts w:ascii="Times New Roman" w:hAnsi="Times New Roman" w:cs="Times New Roman"/>
          <w:color w:val="000000"/>
          <w:sz w:val="24"/>
          <w:szCs w:val="24"/>
        </w:rPr>
        <w:t>mars</w:t>
      </w:r>
      <w:r w:rsidR="00B13444" w:rsidRPr="00D35D69">
        <w:rPr>
          <w:rFonts w:ascii="Times New Roman" w:hAnsi="Times New Roman" w:cs="Times New Roman"/>
          <w:color w:val="000000"/>
          <w:sz w:val="24"/>
          <w:szCs w:val="24"/>
        </w:rPr>
        <w:t xml:space="preserve"> 2011.</w:t>
      </w:r>
      <w:bookmarkEnd w:id="175"/>
    </w:p>
    <w:p w:rsidR="00B13444" w:rsidRPr="00D35D69" w:rsidRDefault="00B13444" w:rsidP="009C4256">
      <w:pPr>
        <w:pStyle w:val="Titre2"/>
        <w:numPr>
          <w:ilvl w:val="1"/>
          <w:numId w:val="1"/>
        </w:numPr>
        <w:rPr>
          <w:rFonts w:ascii="Times New Roman" w:hAnsi="Times New Roman"/>
          <w:color w:val="auto"/>
          <w:sz w:val="24"/>
          <w:szCs w:val="24"/>
        </w:rPr>
      </w:pPr>
      <w:bookmarkStart w:id="176" w:name="_Toc129083678"/>
      <w:bookmarkStart w:id="177" w:name="_Toc129429551"/>
      <w:bookmarkStart w:id="178" w:name="_Toc247516741"/>
      <w:bookmarkStart w:id="179" w:name="_Toc269285535"/>
      <w:r w:rsidRPr="00D35D69">
        <w:rPr>
          <w:rFonts w:ascii="Times New Roman" w:hAnsi="Times New Roman"/>
          <w:color w:val="auto"/>
          <w:sz w:val="24"/>
          <w:szCs w:val="24"/>
        </w:rPr>
        <w:t>Début des activités du projet</w:t>
      </w:r>
      <w:bookmarkStart w:id="180" w:name="_Toc247516742"/>
      <w:bookmarkEnd w:id="176"/>
      <w:bookmarkEnd w:id="177"/>
      <w:bookmarkEnd w:id="178"/>
      <w:bookmarkEnd w:id="179"/>
    </w:p>
    <w:p w:rsidR="00B13444" w:rsidRPr="00D35D69" w:rsidRDefault="009F3AD0" w:rsidP="00885F63">
      <w:pPr>
        <w:autoSpaceDE w:val="0"/>
        <w:autoSpaceDN w:val="0"/>
        <w:adjustRightInd w:val="0"/>
        <w:rPr>
          <w:rFonts w:ascii="Times New Roman" w:hAnsi="Times New Roman" w:cs="Times New Roman"/>
          <w:color w:val="000000"/>
          <w:sz w:val="24"/>
          <w:szCs w:val="24"/>
        </w:rPr>
      </w:pPr>
      <w:r w:rsidRPr="00D35D69">
        <w:rPr>
          <w:rFonts w:ascii="Times New Roman" w:hAnsi="Times New Roman" w:cs="Times New Roman"/>
          <w:color w:val="000000"/>
          <w:sz w:val="24"/>
          <w:szCs w:val="24"/>
        </w:rPr>
        <w:t>Au plus tard en  janvier 2012</w:t>
      </w:r>
      <w:bookmarkEnd w:id="180"/>
    </w:p>
    <w:p w:rsidR="00B13444" w:rsidRPr="00D35D69" w:rsidRDefault="00B13444" w:rsidP="009C4256">
      <w:pPr>
        <w:pStyle w:val="Titre2"/>
        <w:numPr>
          <w:ilvl w:val="1"/>
          <w:numId w:val="1"/>
        </w:numPr>
        <w:rPr>
          <w:rFonts w:ascii="Times New Roman" w:hAnsi="Times New Roman"/>
          <w:color w:val="auto"/>
          <w:sz w:val="24"/>
          <w:szCs w:val="24"/>
        </w:rPr>
      </w:pPr>
      <w:bookmarkStart w:id="181" w:name="_Toc269285536"/>
      <w:bookmarkStart w:id="182" w:name="_Toc129083679"/>
      <w:bookmarkStart w:id="183" w:name="_Toc129429552"/>
      <w:bookmarkStart w:id="184" w:name="_Toc247516743"/>
      <w:r w:rsidRPr="00D35D69">
        <w:rPr>
          <w:rFonts w:ascii="Times New Roman" w:hAnsi="Times New Roman"/>
          <w:color w:val="auto"/>
          <w:sz w:val="24"/>
          <w:szCs w:val="24"/>
        </w:rPr>
        <w:t>Achèvement du projet</w:t>
      </w:r>
      <w:bookmarkEnd w:id="181"/>
      <w:r w:rsidRPr="00D35D69">
        <w:rPr>
          <w:rFonts w:ascii="Times New Roman" w:hAnsi="Times New Roman"/>
          <w:color w:val="auto"/>
          <w:sz w:val="24"/>
          <w:szCs w:val="24"/>
        </w:rPr>
        <w:t xml:space="preserve">  </w:t>
      </w:r>
    </w:p>
    <w:p w:rsidR="00B13444" w:rsidRPr="00D35D69" w:rsidRDefault="009F3AD0" w:rsidP="009C4256">
      <w:pPr>
        <w:autoSpaceDE w:val="0"/>
        <w:autoSpaceDN w:val="0"/>
        <w:adjustRightInd w:val="0"/>
        <w:rPr>
          <w:rFonts w:ascii="Times New Roman" w:hAnsi="Times New Roman" w:cs="Times New Roman"/>
          <w:color w:val="000000"/>
          <w:sz w:val="24"/>
          <w:szCs w:val="24"/>
        </w:rPr>
      </w:pPr>
      <w:r w:rsidRPr="00D35D69">
        <w:rPr>
          <w:rFonts w:ascii="Times New Roman" w:hAnsi="Times New Roman" w:cs="Times New Roman"/>
          <w:color w:val="000000"/>
          <w:sz w:val="24"/>
          <w:szCs w:val="24"/>
        </w:rPr>
        <w:t>Janvier 2014</w:t>
      </w:r>
      <w:r w:rsidR="00B13444" w:rsidRPr="00D35D69">
        <w:rPr>
          <w:rFonts w:ascii="Times New Roman" w:hAnsi="Times New Roman" w:cs="Times New Roman"/>
          <w:color w:val="000000"/>
          <w:sz w:val="24"/>
          <w:szCs w:val="24"/>
        </w:rPr>
        <w:t>.</w:t>
      </w:r>
    </w:p>
    <w:p w:rsidR="00B13444" w:rsidRPr="00D35D69" w:rsidRDefault="00B13444" w:rsidP="009C4256">
      <w:pPr>
        <w:pStyle w:val="Titre2"/>
        <w:numPr>
          <w:ilvl w:val="1"/>
          <w:numId w:val="1"/>
        </w:numPr>
        <w:autoSpaceDE w:val="0"/>
        <w:autoSpaceDN w:val="0"/>
        <w:adjustRightInd w:val="0"/>
        <w:rPr>
          <w:rFonts w:ascii="Times New Roman" w:hAnsi="Times New Roman"/>
          <w:color w:val="000000"/>
          <w:sz w:val="24"/>
          <w:szCs w:val="24"/>
        </w:rPr>
      </w:pPr>
      <w:bookmarkStart w:id="185" w:name="_Toc269285537"/>
      <w:r w:rsidRPr="00D35D69">
        <w:rPr>
          <w:rFonts w:ascii="Times New Roman" w:hAnsi="Times New Roman"/>
          <w:color w:val="auto"/>
          <w:sz w:val="24"/>
          <w:szCs w:val="24"/>
        </w:rPr>
        <w:t>Durée de la période d’exécution</w:t>
      </w:r>
      <w:bookmarkEnd w:id="185"/>
      <w:r w:rsidRPr="00D35D69">
        <w:rPr>
          <w:rFonts w:ascii="Times New Roman" w:hAnsi="Times New Roman"/>
          <w:color w:val="auto"/>
          <w:sz w:val="24"/>
          <w:szCs w:val="24"/>
        </w:rPr>
        <w:t xml:space="preserve"> </w:t>
      </w:r>
      <w:bookmarkStart w:id="186" w:name="_Toc247516744"/>
      <w:bookmarkEnd w:id="182"/>
      <w:bookmarkEnd w:id="183"/>
      <w:bookmarkEnd w:id="184"/>
    </w:p>
    <w:p w:rsidR="00B13444" w:rsidRPr="00D35D69" w:rsidRDefault="00B13444" w:rsidP="00707685">
      <w:pPr>
        <w:autoSpaceDE w:val="0"/>
        <w:autoSpaceDN w:val="0"/>
        <w:adjustRightInd w:val="0"/>
        <w:jc w:val="both"/>
        <w:rPr>
          <w:rFonts w:ascii="Times New Roman" w:hAnsi="Times New Roman" w:cs="Times New Roman"/>
          <w:color w:val="000000"/>
          <w:sz w:val="24"/>
          <w:szCs w:val="24"/>
        </w:rPr>
      </w:pPr>
      <w:r w:rsidRPr="00D35D69">
        <w:rPr>
          <w:rFonts w:ascii="Times New Roman" w:hAnsi="Times New Roman" w:cs="Times New Roman"/>
          <w:color w:val="000000"/>
          <w:sz w:val="24"/>
          <w:szCs w:val="24"/>
        </w:rPr>
        <w:t>24 mois.</w:t>
      </w:r>
      <w:bookmarkEnd w:id="186"/>
    </w:p>
    <w:p w:rsidR="00B13444" w:rsidRPr="00D35D69" w:rsidRDefault="00B13444" w:rsidP="00707685">
      <w:pPr>
        <w:autoSpaceDE w:val="0"/>
        <w:autoSpaceDN w:val="0"/>
        <w:adjustRightInd w:val="0"/>
        <w:jc w:val="both"/>
        <w:rPr>
          <w:rFonts w:ascii="Times New Roman" w:hAnsi="Times New Roman" w:cs="Times New Roman"/>
          <w:color w:val="000000"/>
          <w:sz w:val="24"/>
          <w:szCs w:val="24"/>
        </w:rPr>
      </w:pPr>
    </w:p>
    <w:p w:rsidR="00B13444" w:rsidRPr="00D35D69" w:rsidRDefault="00B13444" w:rsidP="00707685">
      <w:pPr>
        <w:autoSpaceDE w:val="0"/>
        <w:autoSpaceDN w:val="0"/>
        <w:adjustRightInd w:val="0"/>
        <w:jc w:val="both"/>
        <w:rPr>
          <w:rFonts w:ascii="Times New Roman" w:hAnsi="Times New Roman" w:cs="Times New Roman"/>
          <w:color w:val="000000"/>
          <w:sz w:val="24"/>
          <w:szCs w:val="24"/>
        </w:rPr>
      </w:pPr>
    </w:p>
    <w:p w:rsidR="00B13444" w:rsidRPr="00D35D69" w:rsidRDefault="00B13444" w:rsidP="009C4256">
      <w:pPr>
        <w:pStyle w:val="Titre1"/>
        <w:rPr>
          <w:rFonts w:cs="Times New Roman"/>
          <w:szCs w:val="24"/>
        </w:rPr>
      </w:pPr>
      <w:bookmarkStart w:id="187" w:name="_Toc129083680"/>
      <w:bookmarkStart w:id="188" w:name="_Toc129429553"/>
      <w:bookmarkStart w:id="189" w:name="_Toc247516745"/>
      <w:bookmarkStart w:id="190" w:name="_Toc262812770"/>
      <w:bookmarkStart w:id="191" w:name="_Toc269281343"/>
      <w:bookmarkStart w:id="192" w:name="_Toc269285538"/>
      <w:r w:rsidRPr="00D35D69">
        <w:rPr>
          <w:rFonts w:cs="Times New Roman"/>
          <w:szCs w:val="24"/>
        </w:rPr>
        <w:t>Durabilité</w:t>
      </w:r>
      <w:bookmarkEnd w:id="187"/>
      <w:bookmarkEnd w:id="188"/>
      <w:bookmarkEnd w:id="189"/>
      <w:bookmarkEnd w:id="190"/>
      <w:bookmarkEnd w:id="191"/>
      <w:bookmarkEnd w:id="192"/>
    </w:p>
    <w:p w:rsidR="00B13444" w:rsidRPr="00D35D69" w:rsidRDefault="00B13444" w:rsidP="001E5063">
      <w:pPr>
        <w:autoSpaceDE w:val="0"/>
        <w:autoSpaceDN w:val="0"/>
        <w:adjustRightInd w:val="0"/>
        <w:jc w:val="both"/>
        <w:rPr>
          <w:rFonts w:ascii="Times New Roman" w:hAnsi="Times New Roman" w:cs="Times New Roman"/>
          <w:color w:val="000000"/>
          <w:sz w:val="24"/>
          <w:szCs w:val="24"/>
        </w:rPr>
      </w:pPr>
      <w:r w:rsidRPr="00D35D69">
        <w:rPr>
          <w:rFonts w:ascii="Times New Roman" w:hAnsi="Times New Roman" w:cs="Times New Roman"/>
          <w:color w:val="000000"/>
          <w:sz w:val="24"/>
          <w:szCs w:val="24"/>
        </w:rPr>
        <w:t xml:space="preserve">La durabilité du projet est garantie par la nature même de ses activités qui visent à apporter, entre autres, des améliorations dans l’organisation des différentes institutions concernées et dans la qualité de leur coopération en les dotant de nouveaux outils et méthodes de travail et ce essentiellement à travers un transfert d’expertise et un échange de savoir faire durables (accompagnement institutionnel/ encadrement, formation de formateur …). </w:t>
      </w:r>
    </w:p>
    <w:p w:rsidR="00B13444" w:rsidRPr="00D35D69" w:rsidRDefault="00B13444" w:rsidP="001E5063">
      <w:pPr>
        <w:jc w:val="both"/>
        <w:rPr>
          <w:rFonts w:ascii="Times New Roman" w:hAnsi="Times New Roman" w:cs="Times New Roman"/>
          <w:sz w:val="24"/>
          <w:szCs w:val="24"/>
        </w:rPr>
      </w:pPr>
    </w:p>
    <w:p w:rsidR="00B13444" w:rsidRPr="00D35D69" w:rsidRDefault="00B13444" w:rsidP="00F91041">
      <w:pPr>
        <w:autoSpaceDE w:val="0"/>
        <w:autoSpaceDN w:val="0"/>
        <w:adjustRightInd w:val="0"/>
        <w:jc w:val="both"/>
        <w:rPr>
          <w:rFonts w:ascii="Times New Roman" w:hAnsi="Times New Roman" w:cs="Times New Roman"/>
          <w:color w:val="000000"/>
          <w:sz w:val="24"/>
          <w:szCs w:val="24"/>
        </w:rPr>
      </w:pPr>
      <w:r w:rsidRPr="00D35D69">
        <w:rPr>
          <w:rFonts w:ascii="Times New Roman" w:hAnsi="Times New Roman" w:cs="Times New Roman"/>
          <w:color w:val="000000"/>
          <w:sz w:val="24"/>
          <w:szCs w:val="24"/>
        </w:rPr>
        <w:t xml:space="preserve">La durabilité des résultats du projet sera également maintenue à travers la participation des représentants des administrations publiques à différents niveaux, ainsi que de la profession et des entreprises, aux différentes activités prévues. </w:t>
      </w:r>
    </w:p>
    <w:p w:rsidR="00B13444" w:rsidRPr="00D35D69" w:rsidRDefault="00B13444" w:rsidP="009C4256">
      <w:pPr>
        <w:pStyle w:val="Titre1"/>
        <w:rPr>
          <w:rFonts w:cs="Times New Roman"/>
          <w:szCs w:val="24"/>
        </w:rPr>
      </w:pPr>
      <w:bookmarkStart w:id="193" w:name="_Toc247516746"/>
      <w:bookmarkStart w:id="194" w:name="_Toc262812771"/>
      <w:bookmarkStart w:id="195" w:name="_Toc269281344"/>
      <w:bookmarkStart w:id="196" w:name="_Toc269285539"/>
      <w:r w:rsidRPr="00D35D69">
        <w:rPr>
          <w:rFonts w:cs="Times New Roman"/>
          <w:szCs w:val="24"/>
        </w:rPr>
        <w:t>Questions transversales</w:t>
      </w:r>
      <w:bookmarkEnd w:id="193"/>
      <w:bookmarkEnd w:id="194"/>
      <w:bookmarkEnd w:id="195"/>
      <w:bookmarkEnd w:id="196"/>
    </w:p>
    <w:p w:rsidR="00B13444" w:rsidRPr="00D35D69" w:rsidRDefault="00B13444" w:rsidP="009C4256">
      <w:pPr>
        <w:pStyle w:val="Titre2"/>
        <w:numPr>
          <w:ilvl w:val="1"/>
          <w:numId w:val="1"/>
        </w:numPr>
        <w:rPr>
          <w:rFonts w:ascii="Times New Roman" w:hAnsi="Times New Roman"/>
          <w:color w:val="auto"/>
          <w:sz w:val="24"/>
          <w:szCs w:val="24"/>
        </w:rPr>
      </w:pPr>
      <w:bookmarkStart w:id="197" w:name="_Toc266175790"/>
      <w:bookmarkStart w:id="198" w:name="_Toc266438954"/>
      <w:bookmarkStart w:id="199" w:name="_Toc269281345"/>
      <w:bookmarkStart w:id="200" w:name="_Toc269285540"/>
      <w:bookmarkStart w:id="201" w:name="_Toc129083683"/>
      <w:bookmarkStart w:id="202" w:name="_Toc129429556"/>
      <w:bookmarkStart w:id="203" w:name="_Toc247516747"/>
      <w:bookmarkStart w:id="204" w:name="_Toc262812772"/>
      <w:r w:rsidRPr="00D35D69">
        <w:rPr>
          <w:rFonts w:ascii="Times New Roman" w:hAnsi="Times New Roman"/>
          <w:color w:val="auto"/>
          <w:sz w:val="24"/>
          <w:szCs w:val="24"/>
        </w:rPr>
        <w:t>Egalité des chances</w:t>
      </w:r>
      <w:bookmarkEnd w:id="197"/>
      <w:bookmarkEnd w:id="198"/>
      <w:bookmarkEnd w:id="199"/>
      <w:bookmarkEnd w:id="200"/>
      <w:r w:rsidRPr="00D35D69">
        <w:rPr>
          <w:rFonts w:ascii="Times New Roman" w:hAnsi="Times New Roman"/>
          <w:color w:val="auto"/>
          <w:sz w:val="24"/>
          <w:szCs w:val="24"/>
        </w:rPr>
        <w:t xml:space="preserve"> </w:t>
      </w:r>
    </w:p>
    <w:p w:rsidR="00B13444" w:rsidRPr="00D35D69" w:rsidRDefault="00B13444" w:rsidP="00F91041">
      <w:pPr>
        <w:jc w:val="both"/>
        <w:rPr>
          <w:rFonts w:ascii="Times New Roman" w:hAnsi="Times New Roman" w:cs="Times New Roman"/>
          <w:sz w:val="24"/>
          <w:szCs w:val="24"/>
        </w:rPr>
      </w:pPr>
      <w:r w:rsidRPr="00D35D69">
        <w:rPr>
          <w:rFonts w:ascii="Times New Roman" w:hAnsi="Times New Roman" w:cs="Times New Roman"/>
          <w:sz w:val="24"/>
          <w:szCs w:val="24"/>
        </w:rPr>
        <w:t>Dans sa phase d’élaboration, de mise en place et d’exécution, le projet et les gestionnaires veilleront au respect du principe de l’égalité des femmes et des hommes, de manière à éviter toute forme de discrimination et d’inégalité basées sur le genre.</w:t>
      </w:r>
    </w:p>
    <w:p w:rsidR="00B13444" w:rsidRPr="00D35D69" w:rsidRDefault="00B13444" w:rsidP="009C4256">
      <w:pPr>
        <w:pStyle w:val="Titre2"/>
        <w:numPr>
          <w:ilvl w:val="1"/>
          <w:numId w:val="1"/>
        </w:numPr>
        <w:rPr>
          <w:rFonts w:ascii="Times New Roman" w:hAnsi="Times New Roman"/>
          <w:color w:val="auto"/>
          <w:sz w:val="24"/>
          <w:szCs w:val="24"/>
        </w:rPr>
      </w:pPr>
      <w:bookmarkStart w:id="205" w:name="_Toc266175791"/>
      <w:bookmarkStart w:id="206" w:name="_Toc266438955"/>
      <w:bookmarkStart w:id="207" w:name="_Toc269281346"/>
      <w:bookmarkStart w:id="208" w:name="_Toc269285541"/>
      <w:r w:rsidRPr="00D35D69">
        <w:rPr>
          <w:rFonts w:ascii="Times New Roman" w:hAnsi="Times New Roman"/>
          <w:color w:val="auto"/>
          <w:sz w:val="24"/>
          <w:szCs w:val="24"/>
        </w:rPr>
        <w:t>Environnement</w:t>
      </w:r>
      <w:bookmarkEnd w:id="205"/>
      <w:bookmarkEnd w:id="206"/>
      <w:bookmarkEnd w:id="207"/>
      <w:bookmarkEnd w:id="208"/>
      <w:r w:rsidRPr="00D35D69">
        <w:rPr>
          <w:rFonts w:ascii="Times New Roman" w:hAnsi="Times New Roman"/>
          <w:color w:val="auto"/>
          <w:sz w:val="24"/>
          <w:szCs w:val="24"/>
        </w:rPr>
        <w:t xml:space="preserve">  </w:t>
      </w:r>
    </w:p>
    <w:p w:rsidR="00B13444" w:rsidRPr="00D35D69" w:rsidRDefault="00B13444" w:rsidP="009C4256">
      <w:pPr>
        <w:jc w:val="both"/>
        <w:rPr>
          <w:rFonts w:ascii="Times New Roman" w:hAnsi="Times New Roman" w:cs="Times New Roman"/>
          <w:sz w:val="24"/>
          <w:szCs w:val="24"/>
        </w:rPr>
      </w:pPr>
      <w:r w:rsidRPr="00D35D69">
        <w:rPr>
          <w:rFonts w:ascii="Times New Roman" w:hAnsi="Times New Roman" w:cs="Times New Roman"/>
          <w:sz w:val="24"/>
          <w:szCs w:val="24"/>
        </w:rPr>
        <w:t>Le projet n'aura aucun impact négatif sur l'environnement. Au contraire, les activités  prévues par ce projet contribueront à la protection de l’environnement en limitant les risques liés à l’utilisation des substances chimiques.</w:t>
      </w:r>
    </w:p>
    <w:p w:rsidR="00B13444" w:rsidRPr="00D35D69" w:rsidRDefault="00B13444" w:rsidP="009C4256">
      <w:pPr>
        <w:pStyle w:val="Titre1"/>
        <w:rPr>
          <w:rFonts w:cs="Times New Roman"/>
          <w:szCs w:val="24"/>
        </w:rPr>
      </w:pPr>
      <w:bookmarkStart w:id="209" w:name="_Toc269281347"/>
      <w:bookmarkStart w:id="210" w:name="_Toc269285542"/>
      <w:r w:rsidRPr="00D35D69">
        <w:rPr>
          <w:rFonts w:cs="Times New Roman"/>
          <w:szCs w:val="24"/>
        </w:rPr>
        <w:t>Conditionnalité et échelonnement</w:t>
      </w:r>
      <w:bookmarkEnd w:id="201"/>
      <w:bookmarkEnd w:id="202"/>
      <w:bookmarkEnd w:id="203"/>
      <w:bookmarkEnd w:id="204"/>
      <w:bookmarkEnd w:id="209"/>
      <w:bookmarkEnd w:id="210"/>
    </w:p>
    <w:p w:rsidR="00B13444" w:rsidRPr="00D35D69" w:rsidRDefault="00B13444" w:rsidP="009C4256">
      <w:pPr>
        <w:jc w:val="both"/>
        <w:rPr>
          <w:rFonts w:ascii="Times New Roman" w:hAnsi="Times New Roman" w:cs="Times New Roman"/>
          <w:sz w:val="24"/>
          <w:szCs w:val="24"/>
        </w:rPr>
      </w:pPr>
      <w:r w:rsidRPr="00D35D69">
        <w:rPr>
          <w:rFonts w:ascii="Times New Roman" w:hAnsi="Times New Roman" w:cs="Times New Roman"/>
          <w:sz w:val="24"/>
          <w:szCs w:val="24"/>
        </w:rPr>
        <w:t xml:space="preserve">Ce projet de jumelage n’est pas soumis à des conditions particulières pour démarrer. Néanmoins il est important de noter que certaines activités du projet sont interdépendantes. </w:t>
      </w:r>
    </w:p>
    <w:p w:rsidR="00B13444" w:rsidRPr="00D35D69" w:rsidRDefault="00B13444" w:rsidP="009C4256">
      <w:pPr>
        <w:jc w:val="both"/>
        <w:rPr>
          <w:rFonts w:ascii="Times New Roman" w:hAnsi="Times New Roman" w:cs="Times New Roman"/>
          <w:sz w:val="24"/>
          <w:szCs w:val="24"/>
        </w:rPr>
      </w:pPr>
      <w:r w:rsidRPr="00D35D69">
        <w:rPr>
          <w:rFonts w:ascii="Times New Roman" w:hAnsi="Times New Roman" w:cs="Times New Roman"/>
          <w:sz w:val="24"/>
          <w:szCs w:val="24"/>
        </w:rPr>
        <w:lastRenderedPageBreak/>
        <w:t>En effet, les activités d’élaboration de plans d’action doivent être programmées suffisamment à l’avance par rapport aux activités de mise en œuvre qui en découlent. Cette programmation permettra de valider les plans d’action y compris la pertinence des activités de mise en œuvre.</w:t>
      </w:r>
    </w:p>
    <w:p w:rsidR="00B13444" w:rsidRPr="00D35D69" w:rsidRDefault="00B13444" w:rsidP="009C4256">
      <w:pPr>
        <w:jc w:val="both"/>
        <w:rPr>
          <w:rFonts w:ascii="Times New Roman" w:hAnsi="Times New Roman" w:cs="Times New Roman"/>
          <w:sz w:val="24"/>
          <w:szCs w:val="24"/>
        </w:rPr>
      </w:pPr>
      <w:r w:rsidRPr="00D35D69">
        <w:rPr>
          <w:rFonts w:ascii="Times New Roman" w:hAnsi="Times New Roman" w:cs="Times New Roman"/>
          <w:sz w:val="24"/>
          <w:szCs w:val="24"/>
        </w:rPr>
        <w:t>Aussi, certaines activités à réaliser dans le cadre du projet sont tributaires d’un travail d’adaptation et de validation qui incombe à la partie bénéficiaire. De ce fait, l’intervention des experts de l’institution jumelle devra en tenir compte.</w:t>
      </w:r>
    </w:p>
    <w:p w:rsidR="00B13444" w:rsidRPr="00D35D69" w:rsidRDefault="00B13444" w:rsidP="009C4256">
      <w:pPr>
        <w:jc w:val="both"/>
        <w:rPr>
          <w:rFonts w:ascii="Times New Roman" w:hAnsi="Times New Roman" w:cs="Times New Roman"/>
          <w:sz w:val="24"/>
          <w:szCs w:val="24"/>
        </w:rPr>
      </w:pPr>
      <w:r w:rsidRPr="00D35D69">
        <w:rPr>
          <w:rFonts w:ascii="Times New Roman" w:hAnsi="Times New Roman" w:cs="Times New Roman"/>
          <w:sz w:val="24"/>
          <w:szCs w:val="24"/>
        </w:rPr>
        <w:t>Une coordination entre les différentes activités est nécessaire pour une réalisation adéquate et cohérente du projet de jumelage, d’autant plus que certaines activités doivent respecter un ordre chronologique de réalisation, d’autres peuvent être menées en parallèle.</w:t>
      </w:r>
    </w:p>
    <w:p w:rsidR="00B13444" w:rsidRPr="00D35D69" w:rsidRDefault="00B13444" w:rsidP="009C4256">
      <w:pPr>
        <w:jc w:val="both"/>
        <w:rPr>
          <w:rFonts w:ascii="Times New Roman" w:hAnsi="Times New Roman" w:cs="Times New Roman"/>
          <w:sz w:val="24"/>
          <w:szCs w:val="24"/>
        </w:rPr>
      </w:pPr>
      <w:r w:rsidRPr="00D35D69">
        <w:rPr>
          <w:rFonts w:ascii="Times New Roman" w:hAnsi="Times New Roman" w:cs="Times New Roman"/>
          <w:sz w:val="24"/>
          <w:szCs w:val="24"/>
        </w:rPr>
        <w:t>Cette coordination sera assurée en étroite collaboration entre les deux institutions jumelles.</w:t>
      </w:r>
    </w:p>
    <w:p w:rsidR="00B13444" w:rsidRPr="00D35D69" w:rsidRDefault="00B13444" w:rsidP="00885F63">
      <w:pPr>
        <w:rPr>
          <w:rFonts w:ascii="Times New Roman" w:hAnsi="Times New Roman" w:cs="Times New Roman"/>
          <w:szCs w:val="24"/>
        </w:rPr>
      </w:pPr>
      <w:r w:rsidRPr="00D35D69">
        <w:rPr>
          <w:rFonts w:ascii="Times New Roman" w:hAnsi="Times New Roman" w:cs="Times New Roman"/>
        </w:rPr>
        <w:br w:type="page"/>
      </w:r>
      <w:bookmarkStart w:id="211" w:name="_Toc128478496"/>
      <w:bookmarkStart w:id="212" w:name="_Toc129083684"/>
      <w:bookmarkStart w:id="213" w:name="_Toc129429557"/>
      <w:bookmarkStart w:id="214" w:name="_Toc247516748"/>
      <w:bookmarkStart w:id="215" w:name="_Toc262812773"/>
    </w:p>
    <w:p w:rsidR="00B13444" w:rsidRPr="00D35D69" w:rsidRDefault="00B13444" w:rsidP="009C4256">
      <w:pPr>
        <w:pStyle w:val="Titre1"/>
        <w:numPr>
          <w:ilvl w:val="0"/>
          <w:numId w:val="0"/>
        </w:numPr>
        <w:rPr>
          <w:rFonts w:cs="Times New Roman"/>
          <w:szCs w:val="24"/>
        </w:rPr>
      </w:pPr>
      <w:bookmarkStart w:id="216" w:name="_Toc269281348"/>
      <w:bookmarkStart w:id="217" w:name="_Toc269285543"/>
      <w:r w:rsidRPr="00D35D69">
        <w:rPr>
          <w:rFonts w:cs="Times New Roman"/>
          <w:szCs w:val="24"/>
        </w:rPr>
        <w:t>ANNEXE</w:t>
      </w:r>
      <w:bookmarkEnd w:id="211"/>
      <w:r w:rsidRPr="00D35D69">
        <w:rPr>
          <w:rFonts w:cs="Times New Roman"/>
          <w:szCs w:val="24"/>
        </w:rPr>
        <w:t xml:space="preserve"> I</w:t>
      </w:r>
      <w:bookmarkEnd w:id="212"/>
      <w:bookmarkEnd w:id="213"/>
      <w:r w:rsidRPr="00D35D69">
        <w:rPr>
          <w:rFonts w:cs="Times New Roman"/>
          <w:szCs w:val="24"/>
        </w:rPr>
        <w:t> : Matrice du Cadre Logique</w:t>
      </w:r>
      <w:bookmarkEnd w:id="214"/>
      <w:bookmarkEnd w:id="215"/>
      <w:bookmarkEnd w:id="216"/>
      <w:bookmarkEnd w:id="217"/>
    </w:p>
    <w:p w:rsidR="00B13444" w:rsidRPr="00D35D69" w:rsidRDefault="00B13444">
      <w:pPr>
        <w:rPr>
          <w:rFonts w:ascii="Times New Roman" w:hAnsi="Times New Roman" w:cs="Times New Roman"/>
          <w:sz w:val="24"/>
          <w:szCs w:val="24"/>
        </w:rPr>
      </w:pPr>
    </w:p>
    <w:p w:rsidR="00B13444" w:rsidRPr="00D35D69" w:rsidRDefault="00B13444" w:rsidP="00F06C8E">
      <w:pPr>
        <w:jc w:val="center"/>
        <w:rPr>
          <w:rFonts w:ascii="Times New Roman" w:hAnsi="Times New Roman" w:cs="Times New Roman"/>
          <w:b/>
          <w:bCs/>
          <w:sz w:val="24"/>
          <w:szCs w:val="24"/>
        </w:rPr>
        <w:sectPr w:rsidR="00B13444" w:rsidRPr="00D35D69" w:rsidSect="00863F8D">
          <w:footerReference w:type="default" r:id="rId11"/>
          <w:pgSz w:w="11906" w:h="16838"/>
          <w:pgMar w:top="1417" w:right="1417" w:bottom="1417" w:left="1417" w:header="708" w:footer="708" w:gutter="0"/>
          <w:cols w:space="708"/>
          <w:titlePg/>
          <w:docGrid w:linePitch="360"/>
        </w:sect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28"/>
        <w:gridCol w:w="5528"/>
        <w:gridCol w:w="2551"/>
        <w:gridCol w:w="2410"/>
      </w:tblGrid>
      <w:tr w:rsidR="00B13444" w:rsidRPr="00D35D69" w:rsidTr="00F06C8E">
        <w:trPr>
          <w:trHeight w:val="171"/>
        </w:trPr>
        <w:tc>
          <w:tcPr>
            <w:tcW w:w="14317" w:type="dxa"/>
            <w:gridSpan w:val="4"/>
          </w:tcPr>
          <w:p w:rsidR="00B13444" w:rsidRPr="00D35D69" w:rsidRDefault="00B13444" w:rsidP="00F06C8E">
            <w:pPr>
              <w:jc w:val="center"/>
              <w:rPr>
                <w:rFonts w:ascii="Times New Roman" w:hAnsi="Times New Roman" w:cs="Times New Roman"/>
                <w:b/>
                <w:bCs/>
                <w:sz w:val="24"/>
                <w:szCs w:val="24"/>
              </w:rPr>
            </w:pPr>
          </w:p>
          <w:p w:rsidR="00B13444" w:rsidRPr="00D35D69" w:rsidRDefault="00B13444" w:rsidP="00F06C8E">
            <w:pPr>
              <w:jc w:val="center"/>
              <w:rPr>
                <w:rFonts w:ascii="Times New Roman" w:hAnsi="Times New Roman" w:cs="Times New Roman"/>
                <w:b/>
                <w:bCs/>
                <w:sz w:val="24"/>
                <w:szCs w:val="24"/>
              </w:rPr>
            </w:pPr>
            <w:r w:rsidRPr="00D35D69">
              <w:rPr>
                <w:rFonts w:ascii="Times New Roman" w:hAnsi="Times New Roman" w:cs="Times New Roman"/>
                <w:b/>
                <w:bCs/>
                <w:sz w:val="24"/>
                <w:szCs w:val="24"/>
              </w:rPr>
              <w:t>MATRICE DU CADRE LOGIQUE</w:t>
            </w:r>
          </w:p>
          <w:p w:rsidR="00B13444" w:rsidRPr="00D35D69" w:rsidRDefault="00B13444" w:rsidP="00F06C8E">
            <w:pPr>
              <w:keepNext/>
              <w:keepLines/>
              <w:spacing w:before="480"/>
              <w:jc w:val="center"/>
              <w:outlineLvl w:val="0"/>
              <w:rPr>
                <w:rFonts w:ascii="Times New Roman" w:hAnsi="Times New Roman" w:cs="Times New Roman"/>
                <w:b/>
                <w:bCs/>
                <w:sz w:val="24"/>
                <w:szCs w:val="24"/>
              </w:rPr>
            </w:pPr>
          </w:p>
        </w:tc>
      </w:tr>
      <w:tr w:rsidR="00B13444" w:rsidRPr="00D35D69" w:rsidTr="00F06C8E">
        <w:trPr>
          <w:trHeight w:val="171"/>
        </w:trPr>
        <w:tc>
          <w:tcPr>
            <w:tcW w:w="3828" w:type="dxa"/>
          </w:tcPr>
          <w:p w:rsidR="00B13444" w:rsidRPr="00D35D69" w:rsidRDefault="00B13444" w:rsidP="00F06C8E">
            <w:pPr>
              <w:keepNext/>
              <w:keepLines/>
              <w:spacing w:before="240" w:after="60"/>
              <w:outlineLvl w:val="0"/>
              <w:rPr>
                <w:rFonts w:ascii="Times New Roman" w:hAnsi="Times New Roman" w:cs="Times New Roman"/>
                <w:sz w:val="24"/>
                <w:szCs w:val="24"/>
              </w:rPr>
            </w:pPr>
          </w:p>
        </w:tc>
        <w:tc>
          <w:tcPr>
            <w:tcW w:w="5528" w:type="dxa"/>
          </w:tcPr>
          <w:p w:rsidR="00B13444" w:rsidRPr="00D35D69" w:rsidRDefault="00B13444" w:rsidP="00F06C8E">
            <w:pPr>
              <w:keepNext/>
              <w:keepLines/>
              <w:spacing w:before="240" w:after="60"/>
              <w:outlineLvl w:val="0"/>
              <w:rPr>
                <w:rFonts w:ascii="Times New Roman" w:hAnsi="Times New Roman" w:cs="Times New Roman"/>
                <w:sz w:val="24"/>
                <w:szCs w:val="24"/>
              </w:rPr>
            </w:pPr>
          </w:p>
        </w:tc>
        <w:tc>
          <w:tcPr>
            <w:tcW w:w="2551" w:type="dxa"/>
          </w:tcPr>
          <w:p w:rsidR="00B13444" w:rsidRPr="00D35D69" w:rsidRDefault="00B13444" w:rsidP="00F06C8E">
            <w:pPr>
              <w:ind w:left="-108"/>
              <w:jc w:val="center"/>
              <w:rPr>
                <w:rFonts w:ascii="Times New Roman" w:hAnsi="Times New Roman" w:cs="Times New Roman"/>
                <w:b/>
                <w:bCs/>
                <w:sz w:val="24"/>
                <w:szCs w:val="24"/>
              </w:rPr>
            </w:pPr>
            <w:r w:rsidRPr="00D35D69">
              <w:rPr>
                <w:rFonts w:ascii="Times New Roman" w:hAnsi="Times New Roman" w:cs="Times New Roman"/>
                <w:b/>
                <w:bCs/>
                <w:sz w:val="24"/>
                <w:szCs w:val="24"/>
              </w:rPr>
              <w:t xml:space="preserve">Numéro de référence du projet : </w:t>
            </w:r>
          </w:p>
        </w:tc>
        <w:tc>
          <w:tcPr>
            <w:tcW w:w="2410" w:type="dxa"/>
          </w:tcPr>
          <w:p w:rsidR="00B13444" w:rsidRPr="00D35D69" w:rsidRDefault="00B13444" w:rsidP="00F06C8E">
            <w:pPr>
              <w:ind w:left="-108"/>
              <w:jc w:val="center"/>
              <w:rPr>
                <w:rFonts w:ascii="Times New Roman" w:hAnsi="Times New Roman" w:cs="Times New Roman"/>
                <w:b/>
                <w:bCs/>
                <w:sz w:val="24"/>
                <w:szCs w:val="24"/>
              </w:rPr>
            </w:pPr>
            <w:r w:rsidRPr="00D35D69">
              <w:rPr>
                <w:rFonts w:ascii="Times New Roman" w:hAnsi="Times New Roman" w:cs="Times New Roman"/>
                <w:b/>
                <w:bCs/>
                <w:sz w:val="24"/>
                <w:szCs w:val="24"/>
              </w:rPr>
              <w:t xml:space="preserve">Budget total : </w:t>
            </w:r>
          </w:p>
          <w:p w:rsidR="00B13444" w:rsidRPr="00D35D69" w:rsidRDefault="00B13444" w:rsidP="00C46B99">
            <w:pPr>
              <w:ind w:left="-108"/>
              <w:jc w:val="center"/>
              <w:rPr>
                <w:rFonts w:ascii="Times New Roman" w:hAnsi="Times New Roman" w:cs="Times New Roman"/>
                <w:b/>
                <w:bCs/>
                <w:sz w:val="24"/>
                <w:szCs w:val="24"/>
              </w:rPr>
            </w:pPr>
            <w:r w:rsidRPr="00D35D69">
              <w:rPr>
                <w:rFonts w:ascii="Times New Roman" w:hAnsi="Times New Roman" w:cs="Times New Roman"/>
                <w:b/>
                <w:bCs/>
                <w:color w:val="000000"/>
                <w:sz w:val="24"/>
                <w:szCs w:val="24"/>
              </w:rPr>
              <w:t>950.000 euros</w:t>
            </w:r>
          </w:p>
        </w:tc>
      </w:tr>
      <w:tr w:rsidR="00B13444" w:rsidRPr="00D35D69" w:rsidTr="00F06C8E">
        <w:trPr>
          <w:trHeight w:val="171"/>
        </w:trPr>
        <w:tc>
          <w:tcPr>
            <w:tcW w:w="3828" w:type="dxa"/>
          </w:tcPr>
          <w:p w:rsidR="00B13444" w:rsidRPr="00D35D69" w:rsidRDefault="00B13444" w:rsidP="00F06C8E">
            <w:pPr>
              <w:keepNext/>
              <w:keepLines/>
              <w:spacing w:before="240" w:after="60"/>
              <w:outlineLvl w:val="0"/>
              <w:rPr>
                <w:rFonts w:ascii="Times New Roman" w:hAnsi="Times New Roman" w:cs="Times New Roman"/>
                <w:sz w:val="24"/>
                <w:szCs w:val="24"/>
              </w:rPr>
            </w:pPr>
          </w:p>
        </w:tc>
        <w:tc>
          <w:tcPr>
            <w:tcW w:w="5528" w:type="dxa"/>
          </w:tcPr>
          <w:p w:rsidR="00B13444" w:rsidRPr="00D35D69" w:rsidRDefault="00B13444" w:rsidP="00F06C8E">
            <w:pPr>
              <w:keepNext/>
              <w:keepLines/>
              <w:spacing w:before="240" w:after="60"/>
              <w:outlineLvl w:val="0"/>
              <w:rPr>
                <w:rFonts w:ascii="Times New Roman" w:hAnsi="Times New Roman" w:cs="Times New Roman"/>
                <w:sz w:val="24"/>
                <w:szCs w:val="24"/>
              </w:rPr>
            </w:pPr>
          </w:p>
        </w:tc>
        <w:tc>
          <w:tcPr>
            <w:tcW w:w="2551" w:type="dxa"/>
          </w:tcPr>
          <w:p w:rsidR="00B13444" w:rsidRPr="00D35D69" w:rsidRDefault="00B13444" w:rsidP="00F06C8E">
            <w:pPr>
              <w:ind w:left="-108"/>
              <w:jc w:val="center"/>
              <w:rPr>
                <w:rFonts w:ascii="Times New Roman" w:hAnsi="Times New Roman" w:cs="Times New Roman"/>
                <w:b/>
                <w:bCs/>
                <w:sz w:val="24"/>
                <w:szCs w:val="24"/>
              </w:rPr>
            </w:pPr>
            <w:r w:rsidRPr="00D35D69">
              <w:rPr>
                <w:rFonts w:ascii="Times New Roman" w:hAnsi="Times New Roman" w:cs="Times New Roman"/>
                <w:b/>
                <w:bCs/>
                <w:sz w:val="24"/>
                <w:szCs w:val="24"/>
              </w:rPr>
              <w:t>Date limite d’engagement :</w:t>
            </w:r>
          </w:p>
          <w:p w:rsidR="00B13444" w:rsidRPr="00D35D69" w:rsidRDefault="00B13444" w:rsidP="00F06C8E">
            <w:pPr>
              <w:ind w:left="-108"/>
              <w:jc w:val="center"/>
              <w:rPr>
                <w:rFonts w:ascii="Times New Roman" w:hAnsi="Times New Roman" w:cs="Times New Roman"/>
                <w:b/>
                <w:bCs/>
                <w:sz w:val="24"/>
                <w:szCs w:val="24"/>
              </w:rPr>
            </w:pPr>
            <w:r w:rsidRPr="00D35D69">
              <w:rPr>
                <w:rFonts w:ascii="Times New Roman" w:hAnsi="Times New Roman" w:cs="Times New Roman"/>
                <w:b/>
                <w:bCs/>
                <w:sz w:val="24"/>
                <w:szCs w:val="24"/>
              </w:rPr>
              <w:t>30/12/2011</w:t>
            </w:r>
          </w:p>
          <w:p w:rsidR="00B13444" w:rsidRPr="00D35D69" w:rsidRDefault="00B13444" w:rsidP="00F06C8E">
            <w:pPr>
              <w:keepNext/>
              <w:keepLines/>
              <w:spacing w:before="480"/>
              <w:ind w:left="-108"/>
              <w:jc w:val="center"/>
              <w:outlineLvl w:val="0"/>
              <w:rPr>
                <w:rFonts w:ascii="Times New Roman" w:hAnsi="Times New Roman" w:cs="Times New Roman"/>
                <w:sz w:val="24"/>
                <w:szCs w:val="24"/>
              </w:rPr>
            </w:pPr>
          </w:p>
        </w:tc>
        <w:tc>
          <w:tcPr>
            <w:tcW w:w="2410" w:type="dxa"/>
          </w:tcPr>
          <w:p w:rsidR="00B13444" w:rsidRPr="00D35D69" w:rsidRDefault="00B13444" w:rsidP="00F06C8E">
            <w:pPr>
              <w:ind w:left="-108"/>
              <w:jc w:val="center"/>
              <w:rPr>
                <w:rFonts w:ascii="Times New Roman" w:hAnsi="Times New Roman" w:cs="Times New Roman"/>
                <w:b/>
                <w:bCs/>
                <w:sz w:val="24"/>
                <w:szCs w:val="24"/>
              </w:rPr>
            </w:pPr>
            <w:r w:rsidRPr="00D35D69">
              <w:rPr>
                <w:rFonts w:ascii="Times New Roman" w:hAnsi="Times New Roman" w:cs="Times New Roman"/>
                <w:b/>
                <w:bCs/>
                <w:sz w:val="24"/>
                <w:szCs w:val="24"/>
              </w:rPr>
              <w:t>Date limite de déboursement :</w:t>
            </w:r>
          </w:p>
          <w:p w:rsidR="00B13444" w:rsidRPr="00D35D69" w:rsidRDefault="00B13444" w:rsidP="00F06C8E">
            <w:pPr>
              <w:ind w:left="-108"/>
              <w:jc w:val="center"/>
              <w:rPr>
                <w:rFonts w:ascii="Times New Roman" w:hAnsi="Times New Roman" w:cs="Times New Roman"/>
                <w:b/>
                <w:bCs/>
                <w:sz w:val="24"/>
                <w:szCs w:val="24"/>
              </w:rPr>
            </w:pPr>
            <w:r w:rsidRPr="00D35D69">
              <w:rPr>
                <w:rFonts w:ascii="Times New Roman" w:hAnsi="Times New Roman" w:cs="Times New Roman"/>
                <w:b/>
                <w:bCs/>
                <w:sz w:val="24"/>
                <w:szCs w:val="24"/>
              </w:rPr>
              <w:t>30/12/2014</w:t>
            </w:r>
          </w:p>
          <w:p w:rsidR="00B13444" w:rsidRPr="00D35D69" w:rsidRDefault="00B13444" w:rsidP="00F06C8E">
            <w:pPr>
              <w:keepNext/>
              <w:keepLines/>
              <w:spacing w:before="480"/>
              <w:ind w:left="-108"/>
              <w:jc w:val="center"/>
              <w:outlineLvl w:val="0"/>
              <w:rPr>
                <w:rFonts w:ascii="Times New Roman" w:hAnsi="Times New Roman" w:cs="Times New Roman"/>
                <w:sz w:val="24"/>
                <w:szCs w:val="24"/>
              </w:rPr>
            </w:pPr>
          </w:p>
        </w:tc>
      </w:tr>
      <w:tr w:rsidR="00B13444" w:rsidRPr="00D35D69" w:rsidTr="00F06C8E">
        <w:trPr>
          <w:trHeight w:val="456"/>
        </w:trPr>
        <w:tc>
          <w:tcPr>
            <w:tcW w:w="3828" w:type="dxa"/>
            <w:shd w:val="pct10" w:color="auto" w:fill="auto"/>
            <w:vAlign w:val="center"/>
          </w:tcPr>
          <w:p w:rsidR="00B13444" w:rsidRPr="00D35D69" w:rsidRDefault="00B13444" w:rsidP="00F06C8E">
            <w:pPr>
              <w:jc w:val="center"/>
              <w:rPr>
                <w:rFonts w:ascii="Times New Roman" w:hAnsi="Times New Roman" w:cs="Times New Roman"/>
                <w:b/>
                <w:bCs/>
                <w:sz w:val="24"/>
                <w:szCs w:val="24"/>
              </w:rPr>
            </w:pPr>
            <w:r w:rsidRPr="00D35D69">
              <w:rPr>
                <w:rFonts w:ascii="Times New Roman" w:hAnsi="Times New Roman" w:cs="Times New Roman"/>
                <w:b/>
                <w:bCs/>
                <w:sz w:val="24"/>
                <w:szCs w:val="24"/>
              </w:rPr>
              <w:t>Objectif général</w:t>
            </w:r>
          </w:p>
        </w:tc>
        <w:tc>
          <w:tcPr>
            <w:tcW w:w="5528" w:type="dxa"/>
            <w:shd w:val="pct10" w:color="auto" w:fill="auto"/>
            <w:vAlign w:val="center"/>
          </w:tcPr>
          <w:p w:rsidR="00B13444" w:rsidRPr="00D35D69" w:rsidRDefault="00B13444" w:rsidP="00F06C8E">
            <w:pPr>
              <w:jc w:val="center"/>
              <w:rPr>
                <w:rFonts w:ascii="Times New Roman" w:hAnsi="Times New Roman" w:cs="Times New Roman"/>
                <w:b/>
                <w:bCs/>
                <w:sz w:val="24"/>
                <w:szCs w:val="24"/>
              </w:rPr>
            </w:pPr>
            <w:r w:rsidRPr="00D35D69">
              <w:rPr>
                <w:rFonts w:ascii="Times New Roman" w:hAnsi="Times New Roman" w:cs="Times New Roman"/>
                <w:b/>
                <w:bCs/>
                <w:sz w:val="24"/>
                <w:szCs w:val="24"/>
              </w:rPr>
              <w:t>Indicateurs objectivement vérifiables</w:t>
            </w:r>
          </w:p>
        </w:tc>
        <w:tc>
          <w:tcPr>
            <w:tcW w:w="4961" w:type="dxa"/>
            <w:gridSpan w:val="2"/>
            <w:shd w:val="pct10" w:color="auto" w:fill="auto"/>
            <w:vAlign w:val="center"/>
          </w:tcPr>
          <w:p w:rsidR="00B13444" w:rsidRPr="00D35D69" w:rsidRDefault="00B13444" w:rsidP="00F06C8E">
            <w:pPr>
              <w:ind w:left="-108"/>
              <w:jc w:val="center"/>
              <w:rPr>
                <w:rFonts w:ascii="Times New Roman" w:hAnsi="Times New Roman" w:cs="Times New Roman"/>
                <w:b/>
                <w:bCs/>
                <w:sz w:val="24"/>
                <w:szCs w:val="24"/>
              </w:rPr>
            </w:pPr>
            <w:r w:rsidRPr="00D35D69">
              <w:rPr>
                <w:rFonts w:ascii="Times New Roman" w:hAnsi="Times New Roman" w:cs="Times New Roman"/>
                <w:b/>
                <w:bCs/>
                <w:sz w:val="24"/>
                <w:szCs w:val="24"/>
              </w:rPr>
              <w:t>Sources de vérification</w:t>
            </w:r>
          </w:p>
        </w:tc>
      </w:tr>
      <w:tr w:rsidR="00B13444" w:rsidRPr="00D35D69" w:rsidTr="00F06C8E">
        <w:trPr>
          <w:trHeight w:val="171"/>
        </w:trPr>
        <w:tc>
          <w:tcPr>
            <w:tcW w:w="3828" w:type="dxa"/>
          </w:tcPr>
          <w:p w:rsidR="00B13444" w:rsidRPr="00D35D69" w:rsidRDefault="00B13444" w:rsidP="00891B23">
            <w:pPr>
              <w:jc w:val="both"/>
              <w:rPr>
                <w:rFonts w:ascii="Times New Roman" w:hAnsi="Times New Roman" w:cs="Times New Roman"/>
                <w:sz w:val="24"/>
                <w:szCs w:val="24"/>
              </w:rPr>
            </w:pPr>
            <w:r w:rsidRPr="00D35D69">
              <w:rPr>
                <w:rFonts w:ascii="Times New Roman" w:hAnsi="Times New Roman" w:cs="Times New Roman"/>
                <w:sz w:val="24"/>
                <w:szCs w:val="24"/>
              </w:rPr>
              <w:t>Promouvoir une industrie respectueuse de la santé et de l’environnement permettant de renforcer la compétitivité  du tissu industriel.</w:t>
            </w:r>
          </w:p>
          <w:p w:rsidR="00B13444" w:rsidRPr="00D35D69" w:rsidRDefault="00B13444">
            <w:pPr>
              <w:jc w:val="both"/>
              <w:rPr>
                <w:rFonts w:ascii="Times New Roman" w:hAnsi="Times New Roman" w:cs="Times New Roman"/>
                <w:sz w:val="24"/>
                <w:szCs w:val="24"/>
              </w:rPr>
            </w:pPr>
          </w:p>
        </w:tc>
        <w:tc>
          <w:tcPr>
            <w:tcW w:w="5528" w:type="dxa"/>
          </w:tcPr>
          <w:p w:rsidR="00B13444" w:rsidRPr="00D35D69" w:rsidRDefault="00B13444" w:rsidP="00F6570E">
            <w:pPr>
              <w:numPr>
                <w:ilvl w:val="0"/>
                <w:numId w:val="32"/>
              </w:numPr>
              <w:ind w:left="204" w:hanging="283"/>
              <w:jc w:val="both"/>
              <w:rPr>
                <w:rFonts w:ascii="Times New Roman" w:hAnsi="Times New Roman" w:cs="Times New Roman"/>
                <w:sz w:val="24"/>
                <w:szCs w:val="24"/>
              </w:rPr>
            </w:pPr>
            <w:r w:rsidRPr="00D35D69">
              <w:rPr>
                <w:rFonts w:ascii="Times New Roman" w:hAnsi="Times New Roman" w:cs="Times New Roman"/>
                <w:sz w:val="24"/>
                <w:szCs w:val="24"/>
              </w:rPr>
              <w:t>Volume des exportations des produits industriels tunisiens (autres que produits de l’agro-alimentaire) vers l’UE</w:t>
            </w:r>
            <w:r w:rsidRPr="00D35D69" w:rsidDel="00F6570E">
              <w:rPr>
                <w:rFonts w:ascii="Times New Roman" w:hAnsi="Times New Roman" w:cs="Times New Roman"/>
                <w:sz w:val="24"/>
                <w:szCs w:val="24"/>
              </w:rPr>
              <w:t xml:space="preserve"> </w:t>
            </w:r>
            <w:r w:rsidRPr="00D35D69">
              <w:rPr>
                <w:rFonts w:ascii="Times New Roman" w:hAnsi="Times New Roman" w:cs="Times New Roman"/>
                <w:sz w:val="24"/>
                <w:szCs w:val="24"/>
              </w:rPr>
              <w:t>Nombre d’entreprises industrielles hors secteur agroalimentaires exportatrices </w:t>
            </w:r>
          </w:p>
          <w:p w:rsidR="00B13444" w:rsidRPr="00D35D69" w:rsidRDefault="00B13444" w:rsidP="00667C45">
            <w:pPr>
              <w:numPr>
                <w:ilvl w:val="0"/>
                <w:numId w:val="32"/>
              </w:numPr>
              <w:ind w:left="204" w:hanging="283"/>
              <w:jc w:val="both"/>
              <w:rPr>
                <w:rFonts w:ascii="Times New Roman" w:hAnsi="Times New Roman" w:cs="Times New Roman"/>
                <w:sz w:val="24"/>
                <w:szCs w:val="24"/>
              </w:rPr>
            </w:pPr>
            <w:r w:rsidRPr="00D35D69">
              <w:rPr>
                <w:rFonts w:ascii="Times New Roman" w:hAnsi="Times New Roman" w:cs="Times New Roman"/>
                <w:sz w:val="24"/>
                <w:szCs w:val="24"/>
              </w:rPr>
              <w:t xml:space="preserve">Nombre d’entreprises industrielles opérant conformément aux standards européens en matière de gestion des risques  notamment REACH, CLP…  </w:t>
            </w:r>
          </w:p>
          <w:p w:rsidR="00B13444" w:rsidRPr="00D35D69" w:rsidRDefault="00B13444" w:rsidP="00F06C8E">
            <w:pPr>
              <w:ind w:left="130"/>
              <w:rPr>
                <w:rFonts w:ascii="Times New Roman" w:hAnsi="Times New Roman" w:cs="Times New Roman"/>
                <w:b/>
                <w:bCs/>
                <w:color w:val="3366FF"/>
                <w:sz w:val="24"/>
                <w:szCs w:val="24"/>
              </w:rPr>
            </w:pPr>
          </w:p>
        </w:tc>
        <w:tc>
          <w:tcPr>
            <w:tcW w:w="4961" w:type="dxa"/>
            <w:gridSpan w:val="2"/>
          </w:tcPr>
          <w:p w:rsidR="00B13444" w:rsidRPr="00D35D69" w:rsidRDefault="00B13444" w:rsidP="00667C45">
            <w:pPr>
              <w:numPr>
                <w:ilvl w:val="0"/>
                <w:numId w:val="32"/>
              </w:numPr>
              <w:ind w:left="204" w:hanging="283"/>
              <w:jc w:val="both"/>
              <w:rPr>
                <w:rFonts w:ascii="Times New Roman" w:hAnsi="Times New Roman" w:cs="Times New Roman"/>
                <w:sz w:val="24"/>
                <w:szCs w:val="24"/>
              </w:rPr>
            </w:pPr>
            <w:r w:rsidRPr="00D35D69">
              <w:rPr>
                <w:rFonts w:ascii="Times New Roman" w:hAnsi="Times New Roman" w:cs="Times New Roman"/>
                <w:sz w:val="24"/>
                <w:szCs w:val="24"/>
              </w:rPr>
              <w:t>Rapport d’activité du CTC.</w:t>
            </w:r>
          </w:p>
          <w:p w:rsidR="00B13444" w:rsidRPr="00D35D69" w:rsidRDefault="00B13444" w:rsidP="00667C45">
            <w:pPr>
              <w:numPr>
                <w:ilvl w:val="0"/>
                <w:numId w:val="32"/>
              </w:numPr>
              <w:ind w:left="204" w:hanging="283"/>
              <w:jc w:val="both"/>
              <w:rPr>
                <w:rFonts w:ascii="Times New Roman" w:hAnsi="Times New Roman" w:cs="Times New Roman"/>
                <w:sz w:val="24"/>
                <w:szCs w:val="24"/>
              </w:rPr>
            </w:pPr>
            <w:r w:rsidRPr="00D35D69">
              <w:rPr>
                <w:rFonts w:ascii="Times New Roman" w:hAnsi="Times New Roman" w:cs="Times New Roman"/>
                <w:sz w:val="24"/>
                <w:szCs w:val="24"/>
              </w:rPr>
              <w:t xml:space="preserve">Statistiques tunisiennes : OCT, INS. </w:t>
            </w:r>
          </w:p>
          <w:p w:rsidR="00B13444" w:rsidRPr="00D35D69" w:rsidRDefault="00B13444" w:rsidP="00AB3449">
            <w:pPr>
              <w:numPr>
                <w:ilvl w:val="0"/>
                <w:numId w:val="32"/>
              </w:numPr>
              <w:ind w:left="204" w:hanging="283"/>
              <w:jc w:val="both"/>
              <w:rPr>
                <w:rFonts w:ascii="Times New Roman" w:hAnsi="Times New Roman" w:cs="Times New Roman"/>
                <w:sz w:val="24"/>
                <w:szCs w:val="24"/>
              </w:rPr>
            </w:pPr>
            <w:r w:rsidRPr="00D35D69">
              <w:rPr>
                <w:rFonts w:ascii="Times New Roman" w:hAnsi="Times New Roman" w:cs="Times New Roman"/>
                <w:sz w:val="24"/>
                <w:szCs w:val="24"/>
              </w:rPr>
              <w:t xml:space="preserve">Rapport de progrès de la mise en œuvre du PAV. </w:t>
            </w:r>
          </w:p>
        </w:tc>
      </w:tr>
      <w:tr w:rsidR="00B13444" w:rsidRPr="00D35D69" w:rsidTr="00F06C8E">
        <w:trPr>
          <w:trHeight w:val="171"/>
        </w:trPr>
        <w:tc>
          <w:tcPr>
            <w:tcW w:w="3828" w:type="dxa"/>
            <w:shd w:val="pct10" w:color="auto" w:fill="auto"/>
          </w:tcPr>
          <w:p w:rsidR="00B13444" w:rsidRPr="00D35D69" w:rsidRDefault="00B13444" w:rsidP="00F06C8E">
            <w:pPr>
              <w:jc w:val="center"/>
              <w:rPr>
                <w:rFonts w:ascii="Times New Roman" w:hAnsi="Times New Roman" w:cs="Times New Roman"/>
                <w:b/>
                <w:bCs/>
                <w:sz w:val="24"/>
                <w:szCs w:val="24"/>
              </w:rPr>
            </w:pPr>
            <w:r w:rsidRPr="00D35D69">
              <w:rPr>
                <w:rFonts w:ascii="Times New Roman" w:hAnsi="Times New Roman" w:cs="Times New Roman"/>
                <w:b/>
                <w:bCs/>
                <w:sz w:val="24"/>
                <w:szCs w:val="24"/>
              </w:rPr>
              <w:t>Objectifs spécifiques</w:t>
            </w:r>
          </w:p>
        </w:tc>
        <w:tc>
          <w:tcPr>
            <w:tcW w:w="5528" w:type="dxa"/>
            <w:shd w:val="pct10" w:color="auto" w:fill="auto"/>
          </w:tcPr>
          <w:p w:rsidR="00B13444" w:rsidRPr="00D35D69" w:rsidRDefault="00B13444" w:rsidP="00F06C8E">
            <w:pPr>
              <w:jc w:val="center"/>
              <w:rPr>
                <w:rFonts w:ascii="Times New Roman" w:hAnsi="Times New Roman" w:cs="Times New Roman"/>
                <w:b/>
                <w:bCs/>
                <w:sz w:val="24"/>
                <w:szCs w:val="24"/>
              </w:rPr>
            </w:pPr>
            <w:r w:rsidRPr="00D35D69">
              <w:rPr>
                <w:rFonts w:ascii="Times New Roman" w:hAnsi="Times New Roman" w:cs="Times New Roman"/>
                <w:b/>
                <w:bCs/>
                <w:sz w:val="24"/>
                <w:szCs w:val="24"/>
              </w:rPr>
              <w:t>Indicateurs objectivement vérifiables</w:t>
            </w:r>
          </w:p>
        </w:tc>
        <w:tc>
          <w:tcPr>
            <w:tcW w:w="2551" w:type="dxa"/>
            <w:shd w:val="pct10" w:color="auto" w:fill="auto"/>
          </w:tcPr>
          <w:p w:rsidR="00B13444" w:rsidRPr="00D35D69" w:rsidRDefault="00B13444" w:rsidP="00F06C8E">
            <w:pPr>
              <w:jc w:val="center"/>
              <w:rPr>
                <w:rFonts w:ascii="Times New Roman" w:hAnsi="Times New Roman" w:cs="Times New Roman"/>
                <w:b/>
                <w:bCs/>
                <w:sz w:val="24"/>
                <w:szCs w:val="24"/>
              </w:rPr>
            </w:pPr>
            <w:r w:rsidRPr="00D35D69">
              <w:rPr>
                <w:rFonts w:ascii="Times New Roman" w:hAnsi="Times New Roman" w:cs="Times New Roman"/>
                <w:b/>
                <w:bCs/>
                <w:sz w:val="24"/>
                <w:szCs w:val="24"/>
              </w:rPr>
              <w:t>Sources de vérification</w:t>
            </w:r>
          </w:p>
        </w:tc>
        <w:tc>
          <w:tcPr>
            <w:tcW w:w="2410" w:type="dxa"/>
            <w:shd w:val="pct10" w:color="auto" w:fill="auto"/>
          </w:tcPr>
          <w:p w:rsidR="00B13444" w:rsidRPr="00D35D69" w:rsidRDefault="00B13444" w:rsidP="00F06C8E">
            <w:pPr>
              <w:jc w:val="center"/>
              <w:rPr>
                <w:rFonts w:ascii="Times New Roman" w:hAnsi="Times New Roman" w:cs="Times New Roman"/>
                <w:b/>
                <w:bCs/>
                <w:sz w:val="24"/>
                <w:szCs w:val="24"/>
              </w:rPr>
            </w:pPr>
            <w:r w:rsidRPr="00D35D69">
              <w:rPr>
                <w:rFonts w:ascii="Times New Roman" w:hAnsi="Times New Roman" w:cs="Times New Roman"/>
                <w:b/>
                <w:bCs/>
                <w:sz w:val="24"/>
                <w:szCs w:val="24"/>
              </w:rPr>
              <w:t>Hypothèses</w:t>
            </w:r>
          </w:p>
        </w:tc>
      </w:tr>
      <w:tr w:rsidR="00B13444" w:rsidRPr="00D35D69" w:rsidTr="00F06C8E">
        <w:trPr>
          <w:trHeight w:val="171"/>
        </w:trPr>
        <w:tc>
          <w:tcPr>
            <w:tcW w:w="3828" w:type="dxa"/>
          </w:tcPr>
          <w:p w:rsidR="00B13444" w:rsidRPr="00D35D69" w:rsidRDefault="00B13444" w:rsidP="00667C45">
            <w:pPr>
              <w:jc w:val="both"/>
              <w:rPr>
                <w:rFonts w:ascii="Times New Roman" w:hAnsi="Times New Roman" w:cs="Times New Roman"/>
                <w:sz w:val="24"/>
                <w:szCs w:val="24"/>
              </w:rPr>
            </w:pPr>
            <w:r w:rsidRPr="00D35D69">
              <w:rPr>
                <w:rFonts w:ascii="Times New Roman" w:hAnsi="Times New Roman" w:cs="Times New Roman"/>
                <w:sz w:val="24"/>
                <w:szCs w:val="24"/>
              </w:rPr>
              <w:t>Préparer le tissu industriel aux mutations, managériales, organisationnelles et technologiques liées à l’application du règlement européen REACH.</w:t>
            </w:r>
          </w:p>
          <w:p w:rsidR="00B13444" w:rsidRPr="00D35D69" w:rsidRDefault="00B13444" w:rsidP="00F06C8E">
            <w:pPr>
              <w:autoSpaceDE w:val="0"/>
              <w:autoSpaceDN w:val="0"/>
              <w:adjustRightInd w:val="0"/>
              <w:spacing w:before="120"/>
              <w:rPr>
                <w:rFonts w:ascii="Times New Roman" w:hAnsi="Times New Roman" w:cs="Times New Roman"/>
                <w:sz w:val="24"/>
                <w:szCs w:val="24"/>
              </w:rPr>
            </w:pPr>
          </w:p>
        </w:tc>
        <w:tc>
          <w:tcPr>
            <w:tcW w:w="5528" w:type="dxa"/>
          </w:tcPr>
          <w:p w:rsidR="00B13444" w:rsidRPr="00D35D69" w:rsidRDefault="00B13444" w:rsidP="00AB3449">
            <w:pPr>
              <w:numPr>
                <w:ilvl w:val="0"/>
                <w:numId w:val="32"/>
              </w:numPr>
              <w:ind w:left="204" w:hanging="283"/>
              <w:jc w:val="both"/>
              <w:rPr>
                <w:rFonts w:ascii="Times New Roman" w:hAnsi="Times New Roman" w:cs="Times New Roman"/>
                <w:sz w:val="24"/>
                <w:szCs w:val="24"/>
              </w:rPr>
            </w:pPr>
            <w:r w:rsidRPr="00D35D69">
              <w:rPr>
                <w:rFonts w:ascii="Times New Roman" w:hAnsi="Times New Roman" w:cs="Times New Roman"/>
                <w:sz w:val="24"/>
                <w:szCs w:val="24"/>
              </w:rPr>
              <w:t>Nombre d’industriels ayant participés  aux  séminaires de sensibilisation ;</w:t>
            </w:r>
          </w:p>
          <w:p w:rsidR="00B13444" w:rsidRPr="00D35D69" w:rsidRDefault="00B13444" w:rsidP="00AD23D3">
            <w:pPr>
              <w:numPr>
                <w:ilvl w:val="0"/>
                <w:numId w:val="32"/>
              </w:numPr>
              <w:ind w:left="204" w:hanging="283"/>
              <w:jc w:val="both"/>
              <w:rPr>
                <w:rFonts w:ascii="Times New Roman" w:hAnsi="Times New Roman" w:cs="Times New Roman"/>
                <w:sz w:val="24"/>
                <w:szCs w:val="24"/>
              </w:rPr>
            </w:pPr>
            <w:r w:rsidRPr="00D35D69">
              <w:rPr>
                <w:rFonts w:ascii="Times New Roman" w:hAnsi="Times New Roman" w:cs="Times New Roman"/>
                <w:sz w:val="24"/>
                <w:szCs w:val="24"/>
              </w:rPr>
              <w:t>Nombre d’entreprises ayant engagées une étude préalable à la mise en conformité à REACH ;</w:t>
            </w:r>
          </w:p>
          <w:p w:rsidR="00B13444" w:rsidRPr="00D35D69" w:rsidRDefault="00B13444" w:rsidP="00AD23D3">
            <w:pPr>
              <w:numPr>
                <w:ilvl w:val="0"/>
                <w:numId w:val="32"/>
              </w:numPr>
              <w:ind w:left="204" w:hanging="283"/>
              <w:jc w:val="both"/>
              <w:rPr>
                <w:rFonts w:ascii="Times New Roman" w:hAnsi="Times New Roman" w:cs="Times New Roman"/>
                <w:sz w:val="24"/>
                <w:szCs w:val="24"/>
              </w:rPr>
            </w:pPr>
            <w:r w:rsidRPr="00D35D69">
              <w:rPr>
                <w:rFonts w:ascii="Times New Roman" w:hAnsi="Times New Roman" w:cs="Times New Roman"/>
                <w:sz w:val="24"/>
                <w:szCs w:val="24"/>
              </w:rPr>
              <w:t>Nombre d’entreprises ayant initiées des modifications liés aux procédés de fabrication afin de se conformer à REACH.</w:t>
            </w:r>
          </w:p>
          <w:p w:rsidR="00B13444" w:rsidRPr="00D35D69" w:rsidRDefault="00B13444" w:rsidP="00814E66">
            <w:pPr>
              <w:ind w:left="204"/>
              <w:jc w:val="both"/>
              <w:rPr>
                <w:rFonts w:ascii="Times New Roman" w:hAnsi="Times New Roman" w:cs="Times New Roman"/>
                <w:sz w:val="24"/>
                <w:szCs w:val="24"/>
              </w:rPr>
            </w:pPr>
          </w:p>
        </w:tc>
        <w:tc>
          <w:tcPr>
            <w:tcW w:w="2551" w:type="dxa"/>
          </w:tcPr>
          <w:p w:rsidR="00B13444" w:rsidRPr="00D35D69" w:rsidRDefault="00B13444" w:rsidP="00AB3449">
            <w:pPr>
              <w:numPr>
                <w:ilvl w:val="0"/>
                <w:numId w:val="32"/>
              </w:numPr>
              <w:ind w:left="204" w:hanging="283"/>
              <w:jc w:val="both"/>
              <w:rPr>
                <w:rFonts w:ascii="Times New Roman" w:hAnsi="Times New Roman" w:cs="Times New Roman"/>
                <w:sz w:val="24"/>
                <w:szCs w:val="24"/>
              </w:rPr>
            </w:pPr>
            <w:r w:rsidRPr="00D35D69">
              <w:rPr>
                <w:rFonts w:ascii="Times New Roman" w:hAnsi="Times New Roman" w:cs="Times New Roman"/>
                <w:sz w:val="24"/>
                <w:szCs w:val="24"/>
              </w:rPr>
              <w:t xml:space="preserve">Rapport d’activité du CTC. </w:t>
            </w:r>
          </w:p>
          <w:p w:rsidR="00B13444" w:rsidRPr="00D35D69" w:rsidRDefault="00B13444" w:rsidP="00AB3449">
            <w:pPr>
              <w:numPr>
                <w:ilvl w:val="0"/>
                <w:numId w:val="32"/>
              </w:numPr>
              <w:ind w:left="204" w:hanging="283"/>
              <w:jc w:val="both"/>
              <w:rPr>
                <w:rFonts w:ascii="Times New Roman" w:hAnsi="Times New Roman" w:cs="Times New Roman"/>
                <w:sz w:val="24"/>
                <w:szCs w:val="24"/>
              </w:rPr>
            </w:pPr>
            <w:r w:rsidRPr="00D35D69">
              <w:rPr>
                <w:rFonts w:ascii="Times New Roman" w:hAnsi="Times New Roman" w:cs="Times New Roman"/>
                <w:sz w:val="24"/>
                <w:szCs w:val="24"/>
              </w:rPr>
              <w:t>Rapport du CRJ.</w:t>
            </w:r>
          </w:p>
          <w:p w:rsidR="00B13444" w:rsidRPr="00D35D69" w:rsidRDefault="00B13444" w:rsidP="00AB3449">
            <w:pPr>
              <w:numPr>
                <w:ilvl w:val="0"/>
                <w:numId w:val="32"/>
              </w:numPr>
              <w:ind w:left="204" w:hanging="283"/>
              <w:jc w:val="both"/>
              <w:rPr>
                <w:rFonts w:ascii="Times New Roman" w:hAnsi="Times New Roman" w:cs="Times New Roman"/>
                <w:sz w:val="24"/>
                <w:szCs w:val="24"/>
              </w:rPr>
            </w:pPr>
            <w:r w:rsidRPr="00D35D69">
              <w:rPr>
                <w:rFonts w:ascii="Times New Roman" w:hAnsi="Times New Roman" w:cs="Times New Roman"/>
                <w:sz w:val="24"/>
                <w:szCs w:val="24"/>
              </w:rPr>
              <w:t>Rapport des experts.</w:t>
            </w:r>
          </w:p>
          <w:p w:rsidR="00B13444" w:rsidRPr="00D35D69" w:rsidRDefault="00B13444" w:rsidP="00AB3449">
            <w:pPr>
              <w:numPr>
                <w:ilvl w:val="0"/>
                <w:numId w:val="32"/>
              </w:numPr>
              <w:ind w:left="204" w:hanging="283"/>
              <w:jc w:val="both"/>
              <w:rPr>
                <w:rFonts w:ascii="Times New Roman" w:hAnsi="Times New Roman" w:cs="Times New Roman"/>
                <w:sz w:val="24"/>
                <w:szCs w:val="24"/>
              </w:rPr>
            </w:pPr>
            <w:r w:rsidRPr="00D35D69">
              <w:rPr>
                <w:rFonts w:ascii="Times New Roman" w:hAnsi="Times New Roman" w:cs="Times New Roman"/>
                <w:sz w:val="24"/>
                <w:szCs w:val="24"/>
              </w:rPr>
              <w:t>Site MIT/CTC.</w:t>
            </w:r>
          </w:p>
          <w:p w:rsidR="00B13444" w:rsidRPr="00D35D69" w:rsidRDefault="00B13444" w:rsidP="00F06C8E">
            <w:pPr>
              <w:ind w:left="144"/>
              <w:rPr>
                <w:rFonts w:ascii="Times New Roman" w:hAnsi="Times New Roman" w:cs="Times New Roman"/>
                <w:sz w:val="24"/>
                <w:szCs w:val="24"/>
              </w:rPr>
            </w:pPr>
          </w:p>
        </w:tc>
        <w:tc>
          <w:tcPr>
            <w:tcW w:w="2410" w:type="dxa"/>
          </w:tcPr>
          <w:p w:rsidR="00B13444" w:rsidRPr="00D35D69" w:rsidRDefault="00B13444" w:rsidP="00E34161">
            <w:pPr>
              <w:numPr>
                <w:ilvl w:val="0"/>
                <w:numId w:val="32"/>
              </w:numPr>
              <w:ind w:left="204" w:hanging="283"/>
              <w:jc w:val="both"/>
              <w:rPr>
                <w:rFonts w:ascii="Times New Roman" w:hAnsi="Times New Roman" w:cs="Times New Roman"/>
                <w:b/>
                <w:bCs/>
                <w:color w:val="3366FF"/>
                <w:sz w:val="24"/>
                <w:szCs w:val="24"/>
              </w:rPr>
            </w:pPr>
            <w:r w:rsidRPr="00D35D69">
              <w:rPr>
                <w:rFonts w:ascii="Times New Roman" w:hAnsi="Times New Roman" w:cs="Times New Roman"/>
                <w:sz w:val="24"/>
                <w:szCs w:val="24"/>
              </w:rPr>
              <w:t>Adhésion des entreprises.</w:t>
            </w:r>
            <w:r w:rsidRPr="00D35D69">
              <w:rPr>
                <w:rFonts w:ascii="Times New Roman" w:hAnsi="Times New Roman" w:cs="Times New Roman"/>
                <w:b/>
                <w:bCs/>
                <w:color w:val="3366FF"/>
                <w:sz w:val="24"/>
                <w:szCs w:val="24"/>
              </w:rPr>
              <w:t xml:space="preserve"> </w:t>
            </w:r>
          </w:p>
        </w:tc>
      </w:tr>
      <w:tr w:rsidR="00B13444" w:rsidRPr="00D35D69" w:rsidTr="00F06C8E">
        <w:trPr>
          <w:trHeight w:val="171"/>
        </w:trPr>
        <w:tc>
          <w:tcPr>
            <w:tcW w:w="3828" w:type="dxa"/>
            <w:shd w:val="pct10" w:color="auto" w:fill="auto"/>
          </w:tcPr>
          <w:p w:rsidR="00B13444" w:rsidRPr="00D35D69" w:rsidRDefault="00B13444" w:rsidP="00E34161">
            <w:pPr>
              <w:tabs>
                <w:tab w:val="num" w:pos="144"/>
              </w:tabs>
              <w:ind w:left="144" w:hanging="144"/>
              <w:rPr>
                <w:rFonts w:ascii="Times New Roman" w:hAnsi="Times New Roman" w:cs="Times New Roman"/>
                <w:b/>
                <w:bCs/>
                <w:sz w:val="24"/>
                <w:szCs w:val="24"/>
              </w:rPr>
            </w:pPr>
            <w:r w:rsidRPr="00D35D69">
              <w:rPr>
                <w:rFonts w:ascii="Times New Roman" w:hAnsi="Times New Roman" w:cs="Times New Roman"/>
                <w:b/>
                <w:bCs/>
                <w:sz w:val="24"/>
                <w:szCs w:val="24"/>
              </w:rPr>
              <w:br w:type="page"/>
              <w:t>Résultats minimums attendus</w:t>
            </w:r>
          </w:p>
        </w:tc>
        <w:tc>
          <w:tcPr>
            <w:tcW w:w="5528" w:type="dxa"/>
            <w:shd w:val="pct10" w:color="auto" w:fill="auto"/>
          </w:tcPr>
          <w:p w:rsidR="00B13444" w:rsidRPr="00D35D69" w:rsidRDefault="00B13444" w:rsidP="00F06C8E">
            <w:pPr>
              <w:tabs>
                <w:tab w:val="num" w:pos="132"/>
              </w:tabs>
              <w:ind w:left="130" w:hanging="130"/>
              <w:rPr>
                <w:rFonts w:ascii="Times New Roman" w:hAnsi="Times New Roman" w:cs="Times New Roman"/>
                <w:b/>
                <w:bCs/>
                <w:sz w:val="24"/>
                <w:szCs w:val="24"/>
              </w:rPr>
            </w:pPr>
            <w:r w:rsidRPr="00D35D69">
              <w:rPr>
                <w:rFonts w:ascii="Times New Roman" w:hAnsi="Times New Roman" w:cs="Times New Roman"/>
                <w:b/>
                <w:bCs/>
                <w:sz w:val="24"/>
                <w:szCs w:val="24"/>
              </w:rPr>
              <w:t>Indicateurs objectivement vérifiables</w:t>
            </w:r>
          </w:p>
        </w:tc>
        <w:tc>
          <w:tcPr>
            <w:tcW w:w="2551" w:type="dxa"/>
            <w:shd w:val="pct10" w:color="auto" w:fill="auto"/>
          </w:tcPr>
          <w:p w:rsidR="00B13444" w:rsidRPr="00D35D69" w:rsidRDefault="00B13444" w:rsidP="00F06C8E">
            <w:pPr>
              <w:tabs>
                <w:tab w:val="num" w:pos="144"/>
              </w:tabs>
              <w:ind w:left="144" w:hanging="144"/>
              <w:rPr>
                <w:rFonts w:ascii="Times New Roman" w:hAnsi="Times New Roman" w:cs="Times New Roman"/>
                <w:b/>
                <w:bCs/>
                <w:sz w:val="24"/>
                <w:szCs w:val="24"/>
              </w:rPr>
            </w:pPr>
            <w:r w:rsidRPr="00D35D69">
              <w:rPr>
                <w:rFonts w:ascii="Times New Roman" w:hAnsi="Times New Roman" w:cs="Times New Roman"/>
                <w:b/>
                <w:bCs/>
                <w:sz w:val="24"/>
                <w:szCs w:val="24"/>
              </w:rPr>
              <w:t>Sources de vérification</w:t>
            </w:r>
          </w:p>
        </w:tc>
        <w:tc>
          <w:tcPr>
            <w:tcW w:w="2410" w:type="dxa"/>
            <w:shd w:val="pct10" w:color="auto" w:fill="auto"/>
          </w:tcPr>
          <w:p w:rsidR="00B13444" w:rsidRPr="00D35D69" w:rsidRDefault="00B13444" w:rsidP="00F06C8E">
            <w:pPr>
              <w:tabs>
                <w:tab w:val="num" w:pos="144"/>
              </w:tabs>
              <w:ind w:left="120" w:hanging="120"/>
              <w:rPr>
                <w:rFonts w:ascii="Times New Roman" w:hAnsi="Times New Roman" w:cs="Times New Roman"/>
                <w:b/>
                <w:bCs/>
                <w:sz w:val="24"/>
                <w:szCs w:val="24"/>
              </w:rPr>
            </w:pPr>
            <w:r w:rsidRPr="00D35D69">
              <w:rPr>
                <w:rFonts w:ascii="Times New Roman" w:hAnsi="Times New Roman" w:cs="Times New Roman"/>
                <w:b/>
                <w:bCs/>
                <w:sz w:val="24"/>
                <w:szCs w:val="24"/>
              </w:rPr>
              <w:t>Hypothèses</w:t>
            </w:r>
          </w:p>
        </w:tc>
      </w:tr>
      <w:tr w:rsidR="00B13444" w:rsidRPr="00D35D69" w:rsidTr="00F06C8E">
        <w:trPr>
          <w:trHeight w:val="171"/>
        </w:trPr>
        <w:tc>
          <w:tcPr>
            <w:tcW w:w="3828" w:type="dxa"/>
          </w:tcPr>
          <w:p w:rsidR="00B13444" w:rsidRPr="00D35D69" w:rsidRDefault="00B13444" w:rsidP="00E34161">
            <w:pPr>
              <w:tabs>
                <w:tab w:val="num" w:pos="360"/>
              </w:tabs>
              <w:jc w:val="both"/>
              <w:rPr>
                <w:rFonts w:ascii="Times New Roman" w:hAnsi="Times New Roman" w:cs="Times New Roman"/>
                <w:sz w:val="24"/>
                <w:szCs w:val="24"/>
              </w:rPr>
            </w:pPr>
            <w:r w:rsidRPr="00D35D69">
              <w:rPr>
                <w:rFonts w:ascii="Times New Roman" w:hAnsi="Times New Roman" w:cs="Times New Roman"/>
                <w:b/>
                <w:sz w:val="24"/>
                <w:szCs w:val="24"/>
              </w:rPr>
              <w:lastRenderedPageBreak/>
              <w:t>Résultat 1 :</w:t>
            </w:r>
            <w:r w:rsidRPr="00D35D69">
              <w:rPr>
                <w:rFonts w:ascii="Times New Roman" w:hAnsi="Times New Roman" w:cs="Times New Roman"/>
                <w:sz w:val="24"/>
                <w:szCs w:val="24"/>
              </w:rPr>
              <w:t xml:space="preserve"> Législation et réglementation liés à la gestion et au contrôle des substances chimiques harmonisées avec l’acquis de l’UE. </w:t>
            </w:r>
          </w:p>
          <w:p w:rsidR="00B13444" w:rsidRPr="00D35D69" w:rsidRDefault="00B13444" w:rsidP="00F06C8E">
            <w:pPr>
              <w:tabs>
                <w:tab w:val="num" w:pos="252"/>
              </w:tabs>
              <w:autoSpaceDE w:val="0"/>
              <w:autoSpaceDN w:val="0"/>
              <w:adjustRightInd w:val="0"/>
              <w:spacing w:before="120"/>
              <w:ind w:left="252" w:hanging="252"/>
              <w:rPr>
                <w:rFonts w:ascii="Times New Roman" w:hAnsi="Times New Roman" w:cs="Times New Roman"/>
                <w:sz w:val="24"/>
                <w:szCs w:val="24"/>
              </w:rPr>
            </w:pPr>
          </w:p>
        </w:tc>
        <w:tc>
          <w:tcPr>
            <w:tcW w:w="5528" w:type="dxa"/>
          </w:tcPr>
          <w:p w:rsidR="00B13444" w:rsidRPr="00D35D69" w:rsidRDefault="00B13444" w:rsidP="0061336C">
            <w:pPr>
              <w:numPr>
                <w:ilvl w:val="0"/>
                <w:numId w:val="32"/>
              </w:numPr>
              <w:ind w:left="204" w:hanging="283"/>
              <w:jc w:val="both"/>
              <w:rPr>
                <w:rFonts w:ascii="Times New Roman" w:hAnsi="Times New Roman" w:cs="Times New Roman"/>
                <w:sz w:val="24"/>
                <w:szCs w:val="24"/>
              </w:rPr>
            </w:pPr>
            <w:r w:rsidRPr="00D35D69">
              <w:rPr>
                <w:rFonts w:ascii="Times New Roman" w:hAnsi="Times New Roman" w:cs="Times New Roman"/>
                <w:sz w:val="24"/>
                <w:szCs w:val="24"/>
              </w:rPr>
              <w:t>Tableaux de comparaison et de correspondance entre la législation/réglementation tunisienne et  européenne disponible.</w:t>
            </w:r>
          </w:p>
          <w:p w:rsidR="00B13444" w:rsidRPr="00D35D69" w:rsidRDefault="00B13444" w:rsidP="0061336C">
            <w:pPr>
              <w:numPr>
                <w:ilvl w:val="0"/>
                <w:numId w:val="32"/>
              </w:numPr>
              <w:ind w:left="204" w:hanging="283"/>
              <w:jc w:val="both"/>
              <w:rPr>
                <w:rFonts w:ascii="Times New Roman" w:hAnsi="Times New Roman" w:cs="Times New Roman"/>
                <w:sz w:val="24"/>
                <w:szCs w:val="24"/>
              </w:rPr>
            </w:pPr>
            <w:r w:rsidRPr="00D35D69">
              <w:rPr>
                <w:rFonts w:ascii="Times New Roman" w:hAnsi="Times New Roman" w:cs="Times New Roman"/>
                <w:sz w:val="24"/>
                <w:szCs w:val="24"/>
              </w:rPr>
              <w:t>Projets de textes modifiés ou promulgués </w:t>
            </w:r>
            <w:r w:rsidRPr="00D35D69" w:rsidDel="00F6570E">
              <w:rPr>
                <w:rFonts w:ascii="Times New Roman" w:hAnsi="Times New Roman" w:cs="Times New Roman"/>
                <w:sz w:val="24"/>
                <w:szCs w:val="24"/>
              </w:rPr>
              <w:t xml:space="preserve"> </w:t>
            </w:r>
            <w:r w:rsidRPr="00D35D69">
              <w:rPr>
                <w:rFonts w:ascii="Times New Roman" w:hAnsi="Times New Roman" w:cs="Times New Roman"/>
                <w:sz w:val="24"/>
                <w:szCs w:val="24"/>
              </w:rPr>
              <w:t>Modalités d’application  de la nouvelle législation/réglementation proposées.</w:t>
            </w:r>
          </w:p>
          <w:p w:rsidR="00B13444" w:rsidRPr="00D35D69" w:rsidRDefault="00B13444" w:rsidP="00D967D2">
            <w:pPr>
              <w:numPr>
                <w:ilvl w:val="0"/>
                <w:numId w:val="32"/>
              </w:numPr>
              <w:ind w:left="204" w:hanging="283"/>
              <w:jc w:val="both"/>
              <w:rPr>
                <w:rFonts w:ascii="Times New Roman" w:hAnsi="Times New Roman" w:cs="Times New Roman"/>
                <w:sz w:val="24"/>
                <w:szCs w:val="24"/>
              </w:rPr>
            </w:pPr>
            <w:r w:rsidRPr="00D35D69">
              <w:rPr>
                <w:rFonts w:ascii="Times New Roman" w:hAnsi="Times New Roman" w:cs="Times New Roman"/>
                <w:sz w:val="24"/>
                <w:szCs w:val="24"/>
              </w:rPr>
              <w:t>Plan d'adaptation et schéma juridique proposés et moyens de mise en œuvre identifiés.</w:t>
            </w:r>
          </w:p>
          <w:p w:rsidR="00B13444" w:rsidRPr="00D35D69" w:rsidRDefault="00B13444" w:rsidP="0061336C">
            <w:pPr>
              <w:numPr>
                <w:ilvl w:val="0"/>
                <w:numId w:val="32"/>
              </w:numPr>
              <w:ind w:left="204" w:hanging="283"/>
              <w:jc w:val="both"/>
              <w:rPr>
                <w:rFonts w:ascii="Times New Roman" w:hAnsi="Times New Roman" w:cs="Times New Roman"/>
                <w:sz w:val="24"/>
                <w:szCs w:val="24"/>
              </w:rPr>
            </w:pPr>
            <w:r w:rsidRPr="00D35D69">
              <w:rPr>
                <w:rFonts w:ascii="Times New Roman" w:hAnsi="Times New Roman" w:cs="Times New Roman"/>
                <w:sz w:val="24"/>
                <w:szCs w:val="24"/>
              </w:rPr>
              <w:t>Au moins cinquante (50) cadres des administrations et structures concernées sont familiarisés avec législation/réglementation européenne et  les projets de textes tunisiens.</w:t>
            </w:r>
          </w:p>
          <w:p w:rsidR="00B13444" w:rsidRPr="00D35D69" w:rsidRDefault="00B13444" w:rsidP="00814E66">
            <w:pPr>
              <w:ind w:left="204"/>
              <w:jc w:val="both"/>
              <w:rPr>
                <w:rFonts w:ascii="Times New Roman" w:hAnsi="Times New Roman" w:cs="Times New Roman"/>
                <w:sz w:val="24"/>
                <w:szCs w:val="24"/>
              </w:rPr>
            </w:pPr>
          </w:p>
        </w:tc>
        <w:tc>
          <w:tcPr>
            <w:tcW w:w="2551" w:type="dxa"/>
          </w:tcPr>
          <w:p w:rsidR="00B13444" w:rsidRPr="00D35D69" w:rsidRDefault="00B13444" w:rsidP="0061336C">
            <w:pPr>
              <w:numPr>
                <w:ilvl w:val="0"/>
                <w:numId w:val="32"/>
              </w:numPr>
              <w:ind w:left="204" w:hanging="283"/>
              <w:jc w:val="both"/>
              <w:rPr>
                <w:rFonts w:ascii="Times New Roman" w:hAnsi="Times New Roman" w:cs="Times New Roman"/>
                <w:sz w:val="24"/>
                <w:szCs w:val="24"/>
              </w:rPr>
            </w:pPr>
            <w:r w:rsidRPr="00D35D69">
              <w:rPr>
                <w:rFonts w:ascii="Times New Roman" w:hAnsi="Times New Roman" w:cs="Times New Roman"/>
                <w:sz w:val="24"/>
                <w:szCs w:val="24"/>
              </w:rPr>
              <w:t>Rapports des experts.</w:t>
            </w:r>
          </w:p>
          <w:p w:rsidR="00B13444" w:rsidRPr="00D35D69" w:rsidRDefault="00B13444" w:rsidP="0061336C">
            <w:pPr>
              <w:numPr>
                <w:ilvl w:val="0"/>
                <w:numId w:val="32"/>
              </w:numPr>
              <w:ind w:left="204" w:hanging="283"/>
              <w:jc w:val="both"/>
              <w:rPr>
                <w:rFonts w:ascii="Times New Roman" w:hAnsi="Times New Roman" w:cs="Times New Roman"/>
                <w:sz w:val="24"/>
                <w:szCs w:val="24"/>
              </w:rPr>
            </w:pPr>
            <w:r w:rsidRPr="00D35D69">
              <w:rPr>
                <w:rFonts w:ascii="Times New Roman" w:hAnsi="Times New Roman" w:cs="Times New Roman"/>
                <w:sz w:val="24"/>
                <w:szCs w:val="24"/>
              </w:rPr>
              <w:t>Rapport du CRJ.</w:t>
            </w:r>
          </w:p>
          <w:p w:rsidR="00B13444" w:rsidRPr="00D35D69" w:rsidRDefault="00B13444" w:rsidP="0061336C">
            <w:pPr>
              <w:numPr>
                <w:ilvl w:val="0"/>
                <w:numId w:val="32"/>
              </w:numPr>
              <w:ind w:left="204" w:hanging="283"/>
              <w:jc w:val="both"/>
              <w:rPr>
                <w:rFonts w:ascii="Times New Roman" w:hAnsi="Times New Roman" w:cs="Times New Roman"/>
                <w:sz w:val="24"/>
                <w:szCs w:val="24"/>
              </w:rPr>
            </w:pPr>
            <w:r w:rsidRPr="00D35D69">
              <w:rPr>
                <w:rFonts w:ascii="Times New Roman" w:hAnsi="Times New Roman" w:cs="Times New Roman"/>
                <w:sz w:val="24"/>
                <w:szCs w:val="24"/>
              </w:rPr>
              <w:t>Documents récapitulatifs des travaux des séminaires.</w:t>
            </w:r>
          </w:p>
          <w:p w:rsidR="00B13444" w:rsidRPr="00D35D69" w:rsidRDefault="00B13444" w:rsidP="0061336C">
            <w:pPr>
              <w:numPr>
                <w:ilvl w:val="0"/>
                <w:numId w:val="32"/>
              </w:numPr>
              <w:ind w:left="204" w:hanging="283"/>
              <w:jc w:val="both"/>
              <w:rPr>
                <w:rFonts w:ascii="Times New Roman" w:hAnsi="Times New Roman" w:cs="Times New Roman"/>
                <w:sz w:val="24"/>
                <w:szCs w:val="24"/>
              </w:rPr>
            </w:pPr>
            <w:r w:rsidRPr="00D35D69">
              <w:rPr>
                <w:rFonts w:ascii="Times New Roman" w:hAnsi="Times New Roman" w:cs="Times New Roman"/>
                <w:sz w:val="24"/>
                <w:szCs w:val="24"/>
              </w:rPr>
              <w:t>JORT.</w:t>
            </w:r>
          </w:p>
          <w:p w:rsidR="00B13444" w:rsidRPr="00D35D69" w:rsidRDefault="00B13444" w:rsidP="0061336C">
            <w:pPr>
              <w:numPr>
                <w:ilvl w:val="0"/>
                <w:numId w:val="32"/>
              </w:numPr>
              <w:ind w:left="204" w:hanging="283"/>
              <w:jc w:val="both"/>
              <w:rPr>
                <w:rFonts w:ascii="Times New Roman" w:hAnsi="Times New Roman" w:cs="Times New Roman"/>
                <w:sz w:val="24"/>
                <w:szCs w:val="24"/>
              </w:rPr>
            </w:pPr>
            <w:r w:rsidRPr="00D35D69">
              <w:rPr>
                <w:rFonts w:ascii="Times New Roman" w:hAnsi="Times New Roman" w:cs="Times New Roman"/>
                <w:sz w:val="24"/>
                <w:szCs w:val="24"/>
              </w:rPr>
              <w:t>Fiches d’évaluation de la formation.</w:t>
            </w:r>
          </w:p>
          <w:p w:rsidR="00B13444" w:rsidRPr="00D35D69" w:rsidRDefault="00B13444" w:rsidP="00F06C8E">
            <w:pPr>
              <w:ind w:left="125"/>
              <w:rPr>
                <w:rFonts w:ascii="Times New Roman" w:hAnsi="Times New Roman" w:cs="Times New Roman"/>
                <w:sz w:val="24"/>
                <w:szCs w:val="24"/>
              </w:rPr>
            </w:pPr>
          </w:p>
        </w:tc>
        <w:tc>
          <w:tcPr>
            <w:tcW w:w="2410" w:type="dxa"/>
          </w:tcPr>
          <w:p w:rsidR="00B13444" w:rsidRPr="00D35D69" w:rsidRDefault="00B13444" w:rsidP="00E34161">
            <w:pPr>
              <w:numPr>
                <w:ilvl w:val="0"/>
                <w:numId w:val="32"/>
              </w:numPr>
              <w:ind w:left="204" w:hanging="283"/>
              <w:jc w:val="both"/>
              <w:rPr>
                <w:rFonts w:ascii="Times New Roman" w:hAnsi="Times New Roman" w:cs="Times New Roman"/>
                <w:sz w:val="24"/>
                <w:szCs w:val="24"/>
              </w:rPr>
            </w:pPr>
            <w:r w:rsidRPr="00D35D69">
              <w:rPr>
                <w:rFonts w:ascii="Times New Roman" w:hAnsi="Times New Roman" w:cs="Times New Roman"/>
                <w:sz w:val="24"/>
                <w:szCs w:val="24"/>
              </w:rPr>
              <w:t>Projets de modification de textes existants  et de nouveaux textes validés par les instances compétentes.</w:t>
            </w:r>
          </w:p>
          <w:p w:rsidR="00B13444" w:rsidRPr="00D35D69" w:rsidRDefault="00B13444" w:rsidP="00F06C8E">
            <w:pPr>
              <w:ind w:left="120"/>
              <w:rPr>
                <w:rFonts w:ascii="Times New Roman" w:hAnsi="Times New Roman" w:cs="Times New Roman"/>
                <w:sz w:val="24"/>
                <w:szCs w:val="24"/>
              </w:rPr>
            </w:pPr>
          </w:p>
        </w:tc>
      </w:tr>
      <w:tr w:rsidR="00B13444" w:rsidRPr="00D35D69" w:rsidTr="00F06C8E">
        <w:trPr>
          <w:trHeight w:val="171"/>
        </w:trPr>
        <w:tc>
          <w:tcPr>
            <w:tcW w:w="3828" w:type="dxa"/>
          </w:tcPr>
          <w:p w:rsidR="00B13444" w:rsidRPr="00D35D69" w:rsidRDefault="00B13444" w:rsidP="00E34161">
            <w:pPr>
              <w:ind w:left="-48"/>
              <w:jc w:val="both"/>
              <w:rPr>
                <w:rFonts w:ascii="Times New Roman" w:hAnsi="Times New Roman" w:cs="Times New Roman"/>
                <w:sz w:val="24"/>
                <w:szCs w:val="24"/>
              </w:rPr>
            </w:pPr>
            <w:r w:rsidRPr="00D35D69">
              <w:rPr>
                <w:rFonts w:ascii="Times New Roman" w:hAnsi="Times New Roman" w:cs="Times New Roman"/>
                <w:b/>
                <w:sz w:val="24"/>
                <w:szCs w:val="24"/>
              </w:rPr>
              <w:t>Résultat 2 :</w:t>
            </w:r>
            <w:r w:rsidRPr="00D35D69">
              <w:rPr>
                <w:rFonts w:ascii="Times New Roman" w:hAnsi="Times New Roman" w:cs="Times New Roman"/>
                <w:sz w:val="24"/>
                <w:szCs w:val="24"/>
              </w:rPr>
              <w:t xml:space="preserve"> Les misions des administrations, institutions  et laboratoires concernés par les activités liées à l’application de REACH sont mises à jour et renforcées. </w:t>
            </w:r>
          </w:p>
        </w:tc>
        <w:tc>
          <w:tcPr>
            <w:tcW w:w="5528" w:type="dxa"/>
          </w:tcPr>
          <w:p w:rsidR="00B13444" w:rsidRPr="00D35D69" w:rsidRDefault="00B13444" w:rsidP="0061336C">
            <w:pPr>
              <w:numPr>
                <w:ilvl w:val="0"/>
                <w:numId w:val="32"/>
              </w:numPr>
              <w:ind w:left="204" w:hanging="283"/>
              <w:jc w:val="both"/>
              <w:rPr>
                <w:rFonts w:ascii="Times New Roman" w:hAnsi="Times New Roman" w:cs="Times New Roman"/>
                <w:sz w:val="24"/>
                <w:szCs w:val="24"/>
              </w:rPr>
            </w:pPr>
            <w:r w:rsidRPr="00D35D69">
              <w:rPr>
                <w:rFonts w:ascii="Times New Roman" w:hAnsi="Times New Roman" w:cs="Times New Roman"/>
                <w:sz w:val="24"/>
                <w:szCs w:val="24"/>
              </w:rPr>
              <w:t>Document détaillant les responsabilités et les attributions de chacune des administrations et institutions élaboré.</w:t>
            </w:r>
          </w:p>
          <w:p w:rsidR="00B13444" w:rsidRPr="00D35D69" w:rsidRDefault="00B13444" w:rsidP="0061336C">
            <w:pPr>
              <w:numPr>
                <w:ilvl w:val="0"/>
                <w:numId w:val="32"/>
              </w:numPr>
              <w:ind w:left="204" w:hanging="283"/>
              <w:jc w:val="both"/>
              <w:rPr>
                <w:rFonts w:ascii="Times New Roman" w:hAnsi="Times New Roman" w:cs="Times New Roman"/>
                <w:sz w:val="24"/>
                <w:szCs w:val="24"/>
              </w:rPr>
            </w:pPr>
            <w:r w:rsidRPr="00D35D69">
              <w:rPr>
                <w:rFonts w:ascii="Times New Roman" w:hAnsi="Times New Roman" w:cs="Times New Roman"/>
                <w:sz w:val="24"/>
                <w:szCs w:val="24"/>
              </w:rPr>
              <w:t>Textes réglementaires fixant ces attributions disponibles.</w:t>
            </w:r>
          </w:p>
          <w:p w:rsidR="00B13444" w:rsidRPr="00D35D69" w:rsidRDefault="00B13444" w:rsidP="0061336C">
            <w:pPr>
              <w:numPr>
                <w:ilvl w:val="0"/>
                <w:numId w:val="32"/>
              </w:numPr>
              <w:ind w:left="204" w:hanging="283"/>
              <w:jc w:val="both"/>
              <w:rPr>
                <w:rFonts w:ascii="Times New Roman" w:hAnsi="Times New Roman" w:cs="Times New Roman"/>
                <w:sz w:val="24"/>
                <w:szCs w:val="24"/>
              </w:rPr>
            </w:pPr>
            <w:r w:rsidRPr="00D35D69">
              <w:rPr>
                <w:rFonts w:ascii="Times New Roman" w:hAnsi="Times New Roman" w:cs="Times New Roman"/>
                <w:sz w:val="24"/>
                <w:szCs w:val="24"/>
              </w:rPr>
              <w:t>Stratégie nationale d’intervention et plan d’action élaborés.</w:t>
            </w:r>
          </w:p>
          <w:p w:rsidR="00B13444" w:rsidRPr="00D35D69" w:rsidRDefault="00B13444" w:rsidP="0061336C">
            <w:pPr>
              <w:numPr>
                <w:ilvl w:val="0"/>
                <w:numId w:val="32"/>
              </w:numPr>
              <w:ind w:left="204" w:hanging="283"/>
              <w:jc w:val="both"/>
              <w:rPr>
                <w:rFonts w:ascii="Times New Roman" w:hAnsi="Times New Roman" w:cs="Times New Roman"/>
                <w:sz w:val="24"/>
                <w:szCs w:val="24"/>
              </w:rPr>
            </w:pPr>
            <w:r w:rsidRPr="00D35D69">
              <w:rPr>
                <w:rFonts w:ascii="Times New Roman" w:hAnsi="Times New Roman" w:cs="Times New Roman"/>
                <w:sz w:val="24"/>
                <w:szCs w:val="24"/>
              </w:rPr>
              <w:t>Actions permettant d’assumer ces nouvelles responsabilités engagées.</w:t>
            </w:r>
          </w:p>
          <w:p w:rsidR="00B13444" w:rsidRPr="00D35D69" w:rsidRDefault="00B13444" w:rsidP="0061336C">
            <w:pPr>
              <w:numPr>
                <w:ilvl w:val="0"/>
                <w:numId w:val="32"/>
              </w:numPr>
              <w:ind w:left="204" w:hanging="283"/>
              <w:jc w:val="both"/>
              <w:rPr>
                <w:rFonts w:ascii="Times New Roman" w:hAnsi="Times New Roman" w:cs="Times New Roman"/>
                <w:sz w:val="24"/>
                <w:szCs w:val="24"/>
              </w:rPr>
            </w:pPr>
            <w:r w:rsidRPr="00D35D69">
              <w:rPr>
                <w:rFonts w:ascii="Times New Roman" w:hAnsi="Times New Roman" w:cs="Times New Roman"/>
                <w:sz w:val="24"/>
                <w:szCs w:val="24"/>
              </w:rPr>
              <w:t>Au moins cent (100) cadres  des administrations, institutions et laboratoires concernés sont informés des responsabilités qui leur incombent.</w:t>
            </w:r>
          </w:p>
          <w:p w:rsidR="00B13444" w:rsidRPr="00D35D69" w:rsidRDefault="00B13444" w:rsidP="00F06C8E">
            <w:pPr>
              <w:tabs>
                <w:tab w:val="num" w:pos="132"/>
              </w:tabs>
              <w:ind w:left="130" w:hanging="130"/>
              <w:rPr>
                <w:rFonts w:ascii="Times New Roman" w:hAnsi="Times New Roman" w:cs="Times New Roman"/>
                <w:sz w:val="24"/>
                <w:szCs w:val="24"/>
              </w:rPr>
            </w:pPr>
          </w:p>
        </w:tc>
        <w:tc>
          <w:tcPr>
            <w:tcW w:w="2551" w:type="dxa"/>
          </w:tcPr>
          <w:p w:rsidR="00B13444" w:rsidRPr="00D35D69" w:rsidRDefault="00B13444" w:rsidP="0061336C">
            <w:pPr>
              <w:numPr>
                <w:ilvl w:val="0"/>
                <w:numId w:val="32"/>
              </w:numPr>
              <w:ind w:left="204" w:hanging="283"/>
              <w:jc w:val="both"/>
              <w:rPr>
                <w:rFonts w:ascii="Times New Roman" w:hAnsi="Times New Roman" w:cs="Times New Roman"/>
                <w:sz w:val="24"/>
                <w:szCs w:val="24"/>
              </w:rPr>
            </w:pPr>
            <w:r w:rsidRPr="00D35D69">
              <w:rPr>
                <w:rFonts w:ascii="Times New Roman" w:hAnsi="Times New Roman" w:cs="Times New Roman"/>
                <w:sz w:val="24"/>
                <w:szCs w:val="24"/>
              </w:rPr>
              <w:t>Rapport du CRJ.</w:t>
            </w:r>
          </w:p>
          <w:p w:rsidR="00B13444" w:rsidRPr="00D35D69" w:rsidRDefault="00B13444" w:rsidP="0061336C">
            <w:pPr>
              <w:numPr>
                <w:ilvl w:val="0"/>
                <w:numId w:val="32"/>
              </w:numPr>
              <w:ind w:left="204" w:hanging="283"/>
              <w:jc w:val="both"/>
              <w:rPr>
                <w:rFonts w:ascii="Times New Roman" w:hAnsi="Times New Roman" w:cs="Times New Roman"/>
                <w:sz w:val="24"/>
                <w:szCs w:val="24"/>
              </w:rPr>
            </w:pPr>
            <w:r w:rsidRPr="00D35D69">
              <w:rPr>
                <w:rFonts w:ascii="Times New Roman" w:hAnsi="Times New Roman" w:cs="Times New Roman"/>
                <w:sz w:val="24"/>
                <w:szCs w:val="24"/>
              </w:rPr>
              <w:t>Rapports des experts.</w:t>
            </w:r>
          </w:p>
          <w:p w:rsidR="00B13444" w:rsidRPr="00D35D69" w:rsidRDefault="00B13444" w:rsidP="0061336C">
            <w:pPr>
              <w:numPr>
                <w:ilvl w:val="0"/>
                <w:numId w:val="32"/>
              </w:numPr>
              <w:ind w:left="204" w:hanging="283"/>
              <w:jc w:val="both"/>
              <w:rPr>
                <w:rFonts w:ascii="Times New Roman" w:hAnsi="Times New Roman" w:cs="Times New Roman"/>
                <w:sz w:val="24"/>
                <w:szCs w:val="24"/>
              </w:rPr>
            </w:pPr>
            <w:r w:rsidRPr="00D35D69">
              <w:rPr>
                <w:rFonts w:ascii="Times New Roman" w:hAnsi="Times New Roman" w:cs="Times New Roman"/>
                <w:sz w:val="24"/>
                <w:szCs w:val="24"/>
              </w:rPr>
              <w:t xml:space="preserve">JORT. </w:t>
            </w:r>
          </w:p>
          <w:p w:rsidR="00B13444" w:rsidRPr="00D35D69" w:rsidRDefault="00B13444" w:rsidP="00D967D2">
            <w:pPr>
              <w:numPr>
                <w:ilvl w:val="0"/>
                <w:numId w:val="32"/>
              </w:numPr>
              <w:ind w:left="204" w:hanging="283"/>
              <w:jc w:val="both"/>
              <w:rPr>
                <w:rFonts w:ascii="Times New Roman" w:hAnsi="Times New Roman" w:cs="Times New Roman"/>
                <w:sz w:val="24"/>
                <w:szCs w:val="24"/>
              </w:rPr>
            </w:pPr>
            <w:r w:rsidRPr="00D35D69">
              <w:rPr>
                <w:rFonts w:ascii="Times New Roman" w:hAnsi="Times New Roman" w:cs="Times New Roman"/>
                <w:sz w:val="24"/>
                <w:szCs w:val="24"/>
              </w:rPr>
              <w:t>Stratégie et plan d’action.</w:t>
            </w:r>
          </w:p>
          <w:p w:rsidR="00B13444" w:rsidRPr="00D35D69" w:rsidRDefault="00B13444" w:rsidP="0061336C">
            <w:pPr>
              <w:numPr>
                <w:ilvl w:val="0"/>
                <w:numId w:val="32"/>
              </w:numPr>
              <w:ind w:left="204" w:hanging="283"/>
              <w:jc w:val="both"/>
              <w:rPr>
                <w:rFonts w:ascii="Times New Roman" w:hAnsi="Times New Roman" w:cs="Times New Roman"/>
                <w:sz w:val="24"/>
                <w:szCs w:val="24"/>
              </w:rPr>
            </w:pPr>
            <w:r w:rsidRPr="00D35D69">
              <w:rPr>
                <w:rFonts w:ascii="Times New Roman" w:hAnsi="Times New Roman" w:cs="Times New Roman"/>
                <w:sz w:val="24"/>
                <w:szCs w:val="24"/>
              </w:rPr>
              <w:t xml:space="preserve">Rapport d’activité des administrations, institutions  et laboratoires concernés. </w:t>
            </w:r>
          </w:p>
          <w:p w:rsidR="00B13444" w:rsidRPr="00D35D69" w:rsidRDefault="00B13444" w:rsidP="00E34161">
            <w:pPr>
              <w:ind w:left="204"/>
              <w:jc w:val="both"/>
              <w:rPr>
                <w:rFonts w:ascii="Times New Roman" w:hAnsi="Times New Roman" w:cs="Times New Roman"/>
                <w:sz w:val="24"/>
                <w:szCs w:val="24"/>
              </w:rPr>
            </w:pPr>
          </w:p>
        </w:tc>
        <w:tc>
          <w:tcPr>
            <w:tcW w:w="2410" w:type="dxa"/>
          </w:tcPr>
          <w:p w:rsidR="00B13444" w:rsidRPr="00D35D69" w:rsidRDefault="00B13444" w:rsidP="00E34161">
            <w:pPr>
              <w:numPr>
                <w:ilvl w:val="0"/>
                <w:numId w:val="32"/>
              </w:numPr>
              <w:ind w:left="204" w:hanging="283"/>
              <w:jc w:val="both"/>
              <w:rPr>
                <w:rFonts w:ascii="Times New Roman" w:hAnsi="Times New Roman" w:cs="Times New Roman"/>
                <w:sz w:val="24"/>
                <w:szCs w:val="24"/>
              </w:rPr>
            </w:pPr>
            <w:r w:rsidRPr="00D35D69">
              <w:rPr>
                <w:rFonts w:ascii="Times New Roman" w:hAnsi="Times New Roman" w:cs="Times New Roman"/>
                <w:sz w:val="24"/>
                <w:szCs w:val="24"/>
              </w:rPr>
              <w:t xml:space="preserve">Engagement et implication des institutions concernées. </w:t>
            </w:r>
          </w:p>
          <w:p w:rsidR="00B13444" w:rsidRPr="00D35D69" w:rsidRDefault="00B13444" w:rsidP="00E34161">
            <w:pPr>
              <w:numPr>
                <w:ilvl w:val="0"/>
                <w:numId w:val="32"/>
              </w:numPr>
              <w:ind w:left="204" w:hanging="283"/>
              <w:jc w:val="both"/>
              <w:rPr>
                <w:rFonts w:ascii="Times New Roman" w:hAnsi="Times New Roman" w:cs="Times New Roman"/>
                <w:sz w:val="24"/>
                <w:szCs w:val="24"/>
              </w:rPr>
            </w:pPr>
            <w:r w:rsidRPr="00D35D69">
              <w:rPr>
                <w:rFonts w:ascii="Times New Roman" w:hAnsi="Times New Roman" w:cs="Times New Roman"/>
                <w:sz w:val="24"/>
                <w:szCs w:val="24"/>
              </w:rPr>
              <w:t>Propositions validées par les administrations concernées  autres que ceux sous tutelle du MIT.</w:t>
            </w:r>
          </w:p>
          <w:p w:rsidR="00B13444" w:rsidRPr="00D35D69" w:rsidRDefault="00B13444" w:rsidP="00F06C8E">
            <w:pPr>
              <w:tabs>
                <w:tab w:val="num" w:pos="144"/>
              </w:tabs>
              <w:ind w:left="120" w:hanging="120"/>
              <w:rPr>
                <w:rFonts w:ascii="Times New Roman" w:hAnsi="Times New Roman" w:cs="Times New Roman"/>
                <w:sz w:val="24"/>
                <w:szCs w:val="24"/>
              </w:rPr>
            </w:pPr>
          </w:p>
        </w:tc>
      </w:tr>
      <w:tr w:rsidR="00B13444" w:rsidRPr="00D35D69" w:rsidTr="00F06C8E">
        <w:trPr>
          <w:trHeight w:val="171"/>
        </w:trPr>
        <w:tc>
          <w:tcPr>
            <w:tcW w:w="3828" w:type="dxa"/>
          </w:tcPr>
          <w:p w:rsidR="00B13444" w:rsidRPr="00D35D69" w:rsidRDefault="00B13444" w:rsidP="00D967D2">
            <w:pPr>
              <w:jc w:val="both"/>
              <w:rPr>
                <w:rFonts w:ascii="Times New Roman" w:hAnsi="Times New Roman" w:cs="Times New Roman"/>
                <w:b/>
                <w:sz w:val="24"/>
                <w:szCs w:val="24"/>
              </w:rPr>
            </w:pPr>
            <w:r w:rsidRPr="00D35D69">
              <w:rPr>
                <w:rFonts w:ascii="Times New Roman" w:hAnsi="Times New Roman" w:cs="Times New Roman"/>
                <w:b/>
                <w:sz w:val="24"/>
                <w:szCs w:val="24"/>
              </w:rPr>
              <w:t>Résultat 3 :</w:t>
            </w:r>
            <w:r w:rsidRPr="00D35D69">
              <w:rPr>
                <w:rFonts w:ascii="Times New Roman" w:hAnsi="Times New Roman" w:cs="Times New Roman"/>
                <w:sz w:val="24"/>
                <w:szCs w:val="24"/>
              </w:rPr>
              <w:t xml:space="preserve"> Les capacités nationales d’intervention liées à l’application de REACH   sont renforcées.</w:t>
            </w:r>
          </w:p>
          <w:p w:rsidR="00B13444" w:rsidRPr="00D35D69" w:rsidRDefault="00B13444" w:rsidP="00296CAF">
            <w:pPr>
              <w:ind w:left="-48"/>
              <w:jc w:val="both"/>
              <w:rPr>
                <w:rFonts w:ascii="Times New Roman" w:hAnsi="Times New Roman" w:cs="Times New Roman"/>
                <w:sz w:val="24"/>
                <w:szCs w:val="24"/>
              </w:rPr>
            </w:pPr>
          </w:p>
        </w:tc>
        <w:tc>
          <w:tcPr>
            <w:tcW w:w="5528" w:type="dxa"/>
          </w:tcPr>
          <w:p w:rsidR="00B13444" w:rsidRPr="00D35D69" w:rsidRDefault="00B13444" w:rsidP="00BF68F6">
            <w:pPr>
              <w:pStyle w:val="Paragraphedeliste"/>
              <w:numPr>
                <w:ilvl w:val="0"/>
                <w:numId w:val="16"/>
              </w:numPr>
            </w:pPr>
            <w:r w:rsidRPr="00D35D69">
              <w:t>Augmentation du volume d’activité du CTC lié à la sécurité chimique de 20 %  annuellement.</w:t>
            </w:r>
          </w:p>
          <w:p w:rsidR="00B13444" w:rsidRPr="00D35D69" w:rsidRDefault="00B13444" w:rsidP="00BF68F6">
            <w:pPr>
              <w:pStyle w:val="Paragraphedeliste"/>
              <w:numPr>
                <w:ilvl w:val="0"/>
                <w:numId w:val="16"/>
              </w:numPr>
            </w:pPr>
            <w:r w:rsidRPr="00D35D69">
              <w:t>Augmentation du nombre de services fournis par le CTC liés là la sécurité chimique de 20% annuellement.</w:t>
            </w:r>
          </w:p>
          <w:p w:rsidR="00B13444" w:rsidRPr="00D35D69" w:rsidRDefault="00B13444" w:rsidP="00BF68F6">
            <w:pPr>
              <w:pStyle w:val="Paragraphedeliste"/>
              <w:numPr>
                <w:ilvl w:val="0"/>
                <w:numId w:val="16"/>
              </w:numPr>
            </w:pPr>
            <w:r w:rsidRPr="00D35D69">
              <w:t xml:space="preserve">Au moins 12 experts formés à l’accompagnement </w:t>
            </w:r>
            <w:r w:rsidRPr="00D35D69">
              <w:lastRenderedPageBreak/>
              <w:t xml:space="preserve">aux entreprises pour l’application de REACH dans les différentes structures intervenantes. </w:t>
            </w:r>
          </w:p>
          <w:p w:rsidR="00B13444" w:rsidRPr="00D35D69" w:rsidRDefault="00B13444" w:rsidP="00BF68F6">
            <w:pPr>
              <w:pStyle w:val="Paragraphedeliste"/>
              <w:numPr>
                <w:ilvl w:val="0"/>
                <w:numId w:val="16"/>
              </w:numPr>
            </w:pPr>
            <w:r w:rsidRPr="00D35D69">
              <w:rPr>
                <w:lang w:val="fr-BE"/>
              </w:rPr>
              <w:t xml:space="preserve">Nombre de Fora de discussion lancés, </w:t>
            </w:r>
          </w:p>
          <w:p w:rsidR="00B13444" w:rsidRPr="00D35D69" w:rsidRDefault="00B13444" w:rsidP="00BF68F6">
            <w:pPr>
              <w:pStyle w:val="Paragraphedeliste"/>
              <w:numPr>
                <w:ilvl w:val="0"/>
                <w:numId w:val="16"/>
              </w:numPr>
            </w:pPr>
            <w:r w:rsidRPr="00D35D69">
              <w:rPr>
                <w:lang w:val="fr-BE"/>
              </w:rPr>
              <w:t xml:space="preserve">Nombre d’entreprises ayant bénéficié d’une formation relative à REACH. </w:t>
            </w:r>
          </w:p>
          <w:p w:rsidR="00B13444" w:rsidRPr="00D35D69" w:rsidRDefault="00B13444" w:rsidP="00BF68F6">
            <w:pPr>
              <w:pStyle w:val="Paragraphedeliste"/>
              <w:numPr>
                <w:ilvl w:val="0"/>
                <w:numId w:val="16"/>
              </w:numPr>
            </w:pPr>
            <w:r w:rsidRPr="00D35D69">
              <w:rPr>
                <w:lang w:val="fr-BE"/>
              </w:rPr>
              <w:t>Nombre d’entreprises ayant bénéficié d’une assistance technique relative à REACH</w:t>
            </w:r>
          </w:p>
          <w:p w:rsidR="00B13444" w:rsidRPr="00D35D69" w:rsidRDefault="00B13444" w:rsidP="00BF68F6">
            <w:pPr>
              <w:pStyle w:val="Paragraphedeliste"/>
              <w:numPr>
                <w:ilvl w:val="0"/>
                <w:numId w:val="16"/>
              </w:numPr>
            </w:pPr>
            <w:r w:rsidRPr="00D35D69">
              <w:t xml:space="preserve">Nombre d’entreprises ayant engagé un plan de conformité à REACH </w:t>
            </w:r>
          </w:p>
          <w:p w:rsidR="00B13444" w:rsidRPr="00D35D69" w:rsidRDefault="00B13444" w:rsidP="00F06C8E">
            <w:pPr>
              <w:ind w:left="132"/>
              <w:rPr>
                <w:rFonts w:ascii="Times New Roman" w:hAnsi="Times New Roman" w:cs="Times New Roman"/>
                <w:sz w:val="24"/>
                <w:szCs w:val="24"/>
              </w:rPr>
            </w:pPr>
          </w:p>
        </w:tc>
        <w:tc>
          <w:tcPr>
            <w:tcW w:w="2551" w:type="dxa"/>
          </w:tcPr>
          <w:p w:rsidR="00B13444" w:rsidRPr="00D35D69" w:rsidRDefault="00B13444" w:rsidP="0061336C">
            <w:pPr>
              <w:numPr>
                <w:ilvl w:val="0"/>
                <w:numId w:val="32"/>
              </w:numPr>
              <w:ind w:left="204" w:hanging="283"/>
              <w:jc w:val="both"/>
              <w:rPr>
                <w:rFonts w:ascii="Times New Roman" w:hAnsi="Times New Roman" w:cs="Times New Roman"/>
                <w:sz w:val="24"/>
                <w:szCs w:val="24"/>
              </w:rPr>
            </w:pPr>
            <w:r w:rsidRPr="00D35D69">
              <w:rPr>
                <w:rFonts w:ascii="Times New Roman" w:hAnsi="Times New Roman" w:cs="Times New Roman"/>
                <w:sz w:val="24"/>
                <w:szCs w:val="24"/>
              </w:rPr>
              <w:lastRenderedPageBreak/>
              <w:t xml:space="preserve">Rapport d’activités du CTC. </w:t>
            </w:r>
          </w:p>
          <w:p w:rsidR="00B13444" w:rsidRPr="00D35D69" w:rsidRDefault="00B13444" w:rsidP="0061336C">
            <w:pPr>
              <w:numPr>
                <w:ilvl w:val="0"/>
                <w:numId w:val="32"/>
              </w:numPr>
              <w:ind w:left="204" w:hanging="283"/>
              <w:jc w:val="both"/>
              <w:rPr>
                <w:rFonts w:ascii="Times New Roman" w:hAnsi="Times New Roman" w:cs="Times New Roman"/>
                <w:sz w:val="24"/>
                <w:szCs w:val="24"/>
              </w:rPr>
            </w:pPr>
            <w:r w:rsidRPr="00D35D69">
              <w:rPr>
                <w:rFonts w:ascii="Times New Roman" w:hAnsi="Times New Roman" w:cs="Times New Roman"/>
                <w:sz w:val="24"/>
                <w:szCs w:val="24"/>
              </w:rPr>
              <w:t>Documents récapitulatifs des travaux des séminaires.</w:t>
            </w:r>
          </w:p>
          <w:p w:rsidR="00B13444" w:rsidRPr="00D35D69" w:rsidRDefault="00B13444" w:rsidP="0061336C">
            <w:pPr>
              <w:numPr>
                <w:ilvl w:val="0"/>
                <w:numId w:val="32"/>
              </w:numPr>
              <w:ind w:left="204" w:hanging="283"/>
              <w:jc w:val="both"/>
              <w:rPr>
                <w:rFonts w:ascii="Times New Roman" w:hAnsi="Times New Roman" w:cs="Times New Roman"/>
                <w:sz w:val="24"/>
                <w:szCs w:val="24"/>
              </w:rPr>
            </w:pPr>
            <w:r w:rsidRPr="00D35D69">
              <w:rPr>
                <w:rFonts w:ascii="Times New Roman" w:hAnsi="Times New Roman" w:cs="Times New Roman"/>
                <w:sz w:val="24"/>
                <w:szCs w:val="24"/>
              </w:rPr>
              <w:lastRenderedPageBreak/>
              <w:t>Fiches d’évaluation de la formation.</w:t>
            </w:r>
          </w:p>
          <w:p w:rsidR="00B13444" w:rsidRPr="00D35D69" w:rsidRDefault="00B13444" w:rsidP="0061336C">
            <w:pPr>
              <w:numPr>
                <w:ilvl w:val="0"/>
                <w:numId w:val="32"/>
              </w:numPr>
              <w:ind w:left="204" w:hanging="283"/>
              <w:jc w:val="both"/>
              <w:rPr>
                <w:rFonts w:ascii="Times New Roman" w:hAnsi="Times New Roman" w:cs="Times New Roman"/>
                <w:sz w:val="24"/>
                <w:szCs w:val="24"/>
              </w:rPr>
            </w:pPr>
            <w:r w:rsidRPr="00D35D69">
              <w:rPr>
                <w:rFonts w:ascii="Times New Roman" w:hAnsi="Times New Roman" w:cs="Times New Roman"/>
                <w:sz w:val="24"/>
                <w:szCs w:val="24"/>
              </w:rPr>
              <w:t>Publication presse.</w:t>
            </w:r>
          </w:p>
          <w:p w:rsidR="00B13444" w:rsidRPr="00D35D69" w:rsidRDefault="00B13444" w:rsidP="0061336C">
            <w:pPr>
              <w:numPr>
                <w:ilvl w:val="0"/>
                <w:numId w:val="32"/>
              </w:numPr>
              <w:ind w:left="204" w:hanging="283"/>
              <w:jc w:val="both"/>
              <w:rPr>
                <w:rFonts w:ascii="Times New Roman" w:hAnsi="Times New Roman" w:cs="Times New Roman"/>
                <w:sz w:val="24"/>
                <w:szCs w:val="24"/>
              </w:rPr>
            </w:pPr>
            <w:r w:rsidRPr="00D35D69">
              <w:rPr>
                <w:rFonts w:ascii="Times New Roman" w:hAnsi="Times New Roman" w:cs="Times New Roman"/>
                <w:sz w:val="24"/>
                <w:szCs w:val="24"/>
              </w:rPr>
              <w:t>Site MIT.</w:t>
            </w:r>
          </w:p>
          <w:p w:rsidR="00B13444" w:rsidRPr="00D35D69" w:rsidRDefault="00B13444" w:rsidP="0061336C">
            <w:pPr>
              <w:numPr>
                <w:ilvl w:val="0"/>
                <w:numId w:val="32"/>
              </w:numPr>
              <w:ind w:left="204" w:hanging="283"/>
              <w:jc w:val="both"/>
              <w:rPr>
                <w:rFonts w:ascii="Times New Roman" w:hAnsi="Times New Roman" w:cs="Times New Roman"/>
                <w:sz w:val="24"/>
                <w:szCs w:val="24"/>
              </w:rPr>
            </w:pPr>
            <w:r w:rsidRPr="00D35D69">
              <w:rPr>
                <w:rFonts w:ascii="Times New Roman" w:hAnsi="Times New Roman" w:cs="Times New Roman"/>
                <w:sz w:val="24"/>
                <w:szCs w:val="24"/>
              </w:rPr>
              <w:t>Site web de différentes parties prenantes.</w:t>
            </w:r>
          </w:p>
          <w:p w:rsidR="00B13444" w:rsidRPr="00D35D69" w:rsidRDefault="00B13444" w:rsidP="0061336C">
            <w:pPr>
              <w:numPr>
                <w:ilvl w:val="0"/>
                <w:numId w:val="32"/>
              </w:numPr>
              <w:ind w:left="204" w:hanging="283"/>
              <w:jc w:val="both"/>
              <w:rPr>
                <w:rFonts w:ascii="Times New Roman" w:hAnsi="Times New Roman" w:cs="Times New Roman"/>
                <w:sz w:val="24"/>
                <w:szCs w:val="24"/>
              </w:rPr>
            </w:pPr>
            <w:r w:rsidRPr="00D35D69">
              <w:rPr>
                <w:rFonts w:ascii="Times New Roman" w:hAnsi="Times New Roman" w:cs="Times New Roman"/>
                <w:sz w:val="24"/>
                <w:szCs w:val="24"/>
              </w:rPr>
              <w:t>Rapport d’activités des structures désignées.</w:t>
            </w:r>
          </w:p>
          <w:p w:rsidR="00B13444" w:rsidRPr="00D35D69" w:rsidRDefault="00B13444" w:rsidP="00814E66">
            <w:pPr>
              <w:ind w:left="204"/>
              <w:jc w:val="both"/>
              <w:rPr>
                <w:rFonts w:ascii="Times New Roman" w:hAnsi="Times New Roman" w:cs="Times New Roman"/>
                <w:sz w:val="24"/>
                <w:szCs w:val="24"/>
              </w:rPr>
            </w:pPr>
          </w:p>
        </w:tc>
        <w:tc>
          <w:tcPr>
            <w:tcW w:w="2410" w:type="dxa"/>
          </w:tcPr>
          <w:p w:rsidR="00B13444" w:rsidRPr="00D35D69" w:rsidRDefault="00B13444" w:rsidP="00C46B99">
            <w:pPr>
              <w:rPr>
                <w:rFonts w:ascii="Times New Roman" w:hAnsi="Times New Roman" w:cs="Times New Roman"/>
              </w:rPr>
            </w:pPr>
          </w:p>
        </w:tc>
      </w:tr>
      <w:tr w:rsidR="00B13444" w:rsidRPr="00D35D69" w:rsidTr="00F06C8E">
        <w:trPr>
          <w:trHeight w:val="171"/>
        </w:trPr>
        <w:tc>
          <w:tcPr>
            <w:tcW w:w="3828" w:type="dxa"/>
            <w:shd w:val="clear" w:color="auto" w:fill="FFFFFF"/>
          </w:tcPr>
          <w:p w:rsidR="00B13444" w:rsidRPr="00D35D69" w:rsidRDefault="00B13444" w:rsidP="00BF68F6">
            <w:pPr>
              <w:spacing w:before="120" w:after="120"/>
              <w:jc w:val="both"/>
              <w:rPr>
                <w:rFonts w:ascii="Times New Roman" w:hAnsi="Times New Roman" w:cs="Times New Roman"/>
                <w:sz w:val="24"/>
                <w:szCs w:val="24"/>
              </w:rPr>
            </w:pPr>
            <w:r w:rsidRPr="00D35D69">
              <w:rPr>
                <w:rFonts w:ascii="Times New Roman" w:hAnsi="Times New Roman" w:cs="Times New Roman"/>
                <w:b/>
                <w:sz w:val="24"/>
                <w:szCs w:val="24"/>
              </w:rPr>
              <w:lastRenderedPageBreak/>
              <w:t>Résultat 4 :</w:t>
            </w:r>
            <w:r w:rsidRPr="00D35D69">
              <w:rPr>
                <w:rFonts w:ascii="Times New Roman" w:hAnsi="Times New Roman" w:cs="Times New Roman"/>
                <w:sz w:val="24"/>
                <w:szCs w:val="24"/>
              </w:rPr>
              <w:t xml:space="preserve"> Les différentes parties prenantes (structures administratives, industriels, exportateurs,..) concernées par REACH sont informées et sensibilisées.</w:t>
            </w:r>
          </w:p>
          <w:p w:rsidR="00B13444" w:rsidRPr="00D35D69" w:rsidRDefault="00B13444" w:rsidP="00670423">
            <w:pPr>
              <w:jc w:val="both"/>
              <w:rPr>
                <w:rFonts w:ascii="Times New Roman" w:hAnsi="Times New Roman" w:cs="Times New Roman"/>
                <w:sz w:val="24"/>
                <w:szCs w:val="24"/>
              </w:rPr>
            </w:pPr>
          </w:p>
        </w:tc>
        <w:tc>
          <w:tcPr>
            <w:tcW w:w="5528" w:type="dxa"/>
            <w:shd w:val="clear" w:color="auto" w:fill="FFFFFF"/>
          </w:tcPr>
          <w:p w:rsidR="00B13444" w:rsidRPr="00D35D69" w:rsidRDefault="00B13444" w:rsidP="00670423">
            <w:pPr>
              <w:numPr>
                <w:ilvl w:val="0"/>
                <w:numId w:val="32"/>
              </w:numPr>
              <w:ind w:left="204" w:hanging="283"/>
              <w:jc w:val="both"/>
              <w:rPr>
                <w:rFonts w:ascii="Times New Roman" w:hAnsi="Times New Roman" w:cs="Times New Roman"/>
                <w:sz w:val="24"/>
                <w:szCs w:val="24"/>
              </w:rPr>
            </w:pPr>
            <w:r w:rsidRPr="00D35D69">
              <w:rPr>
                <w:rFonts w:ascii="Times New Roman" w:hAnsi="Times New Roman" w:cs="Times New Roman"/>
                <w:sz w:val="24"/>
                <w:szCs w:val="24"/>
              </w:rPr>
              <w:t>Au moins  deux cent (200)  participants représentant les différentes parties prenantes sont informés et sensibilisés aux enjeux et défis de REACH.</w:t>
            </w:r>
          </w:p>
          <w:p w:rsidR="00B13444" w:rsidRPr="00D35D69" w:rsidRDefault="00B13444" w:rsidP="00D967D2">
            <w:pPr>
              <w:numPr>
                <w:ilvl w:val="0"/>
                <w:numId w:val="32"/>
              </w:numPr>
              <w:ind w:left="204" w:hanging="283"/>
              <w:jc w:val="both"/>
              <w:rPr>
                <w:rFonts w:ascii="Times New Roman" w:hAnsi="Times New Roman" w:cs="Times New Roman"/>
                <w:sz w:val="24"/>
                <w:szCs w:val="24"/>
              </w:rPr>
            </w:pPr>
            <w:r w:rsidRPr="00D35D69">
              <w:rPr>
                <w:rFonts w:ascii="Times New Roman" w:hAnsi="Times New Roman" w:cs="Times New Roman"/>
                <w:sz w:val="24"/>
                <w:szCs w:val="24"/>
              </w:rPr>
              <w:t>Au moins deux cents (200)</w:t>
            </w:r>
            <w:r w:rsidRPr="00D35D69" w:rsidDel="00D967D2">
              <w:rPr>
                <w:rFonts w:ascii="Times New Roman" w:hAnsi="Times New Roman" w:cs="Times New Roman"/>
                <w:sz w:val="24"/>
                <w:szCs w:val="24"/>
              </w:rPr>
              <w:t xml:space="preserve"> </w:t>
            </w:r>
            <w:r w:rsidRPr="00D35D69">
              <w:rPr>
                <w:rFonts w:ascii="Times New Roman" w:hAnsi="Times New Roman" w:cs="Times New Roman"/>
                <w:sz w:val="24"/>
                <w:szCs w:val="24"/>
              </w:rPr>
              <w:t xml:space="preserve">entreprises informées. </w:t>
            </w:r>
          </w:p>
          <w:p w:rsidR="00B13444" w:rsidRPr="00D35D69" w:rsidRDefault="00B13444" w:rsidP="00670423">
            <w:pPr>
              <w:numPr>
                <w:ilvl w:val="0"/>
                <w:numId w:val="32"/>
              </w:numPr>
              <w:ind w:left="204" w:hanging="283"/>
              <w:jc w:val="both"/>
              <w:rPr>
                <w:rFonts w:ascii="Times New Roman" w:hAnsi="Times New Roman" w:cs="Times New Roman"/>
                <w:sz w:val="24"/>
                <w:szCs w:val="24"/>
              </w:rPr>
            </w:pPr>
            <w:r w:rsidRPr="00D35D69">
              <w:rPr>
                <w:rFonts w:ascii="Times New Roman" w:hAnsi="Times New Roman" w:cs="Times New Roman"/>
                <w:sz w:val="24"/>
                <w:szCs w:val="24"/>
              </w:rPr>
              <w:t xml:space="preserve">Outils de communication (supports papiers et audio-visuels) disponibles.    </w:t>
            </w:r>
          </w:p>
          <w:p w:rsidR="00B13444" w:rsidRPr="00D35D69" w:rsidRDefault="00B13444" w:rsidP="00F06C8E">
            <w:pPr>
              <w:keepNext/>
              <w:keepLines/>
              <w:tabs>
                <w:tab w:val="num" w:pos="132"/>
              </w:tabs>
              <w:spacing w:before="200"/>
              <w:ind w:left="130" w:hanging="130"/>
              <w:outlineLvl w:val="2"/>
              <w:rPr>
                <w:rFonts w:ascii="Times New Roman" w:hAnsi="Times New Roman" w:cs="Times New Roman"/>
                <w:sz w:val="24"/>
                <w:szCs w:val="24"/>
              </w:rPr>
            </w:pPr>
          </w:p>
        </w:tc>
        <w:tc>
          <w:tcPr>
            <w:tcW w:w="2551" w:type="dxa"/>
            <w:shd w:val="clear" w:color="auto" w:fill="FFFFFF"/>
          </w:tcPr>
          <w:p w:rsidR="00B13444" w:rsidRPr="00D35D69" w:rsidRDefault="00B13444" w:rsidP="00670423">
            <w:pPr>
              <w:numPr>
                <w:ilvl w:val="0"/>
                <w:numId w:val="32"/>
              </w:numPr>
              <w:ind w:left="204" w:hanging="283"/>
              <w:jc w:val="both"/>
              <w:rPr>
                <w:rFonts w:ascii="Times New Roman" w:hAnsi="Times New Roman" w:cs="Times New Roman"/>
                <w:sz w:val="24"/>
                <w:szCs w:val="24"/>
              </w:rPr>
            </w:pPr>
            <w:r w:rsidRPr="00D35D69">
              <w:rPr>
                <w:rFonts w:ascii="Times New Roman" w:hAnsi="Times New Roman" w:cs="Times New Roman"/>
                <w:sz w:val="24"/>
                <w:szCs w:val="24"/>
              </w:rPr>
              <w:t>Rapport du CRJ</w:t>
            </w:r>
          </w:p>
          <w:p w:rsidR="00B13444" w:rsidRPr="00D35D69" w:rsidRDefault="00B13444" w:rsidP="00670423">
            <w:pPr>
              <w:numPr>
                <w:ilvl w:val="0"/>
                <w:numId w:val="32"/>
              </w:numPr>
              <w:ind w:left="204" w:hanging="283"/>
              <w:jc w:val="both"/>
              <w:rPr>
                <w:rFonts w:ascii="Times New Roman" w:hAnsi="Times New Roman" w:cs="Times New Roman"/>
                <w:sz w:val="24"/>
                <w:szCs w:val="24"/>
              </w:rPr>
            </w:pPr>
            <w:r w:rsidRPr="00D35D69">
              <w:rPr>
                <w:rFonts w:ascii="Times New Roman" w:hAnsi="Times New Roman" w:cs="Times New Roman"/>
                <w:sz w:val="24"/>
                <w:szCs w:val="24"/>
              </w:rPr>
              <w:t>Rapports des experts.</w:t>
            </w:r>
          </w:p>
          <w:p w:rsidR="00B13444" w:rsidRPr="00D35D69" w:rsidRDefault="00B13444" w:rsidP="00670423">
            <w:pPr>
              <w:numPr>
                <w:ilvl w:val="0"/>
                <w:numId w:val="32"/>
              </w:numPr>
              <w:ind w:left="204" w:hanging="283"/>
              <w:jc w:val="both"/>
              <w:rPr>
                <w:rFonts w:ascii="Times New Roman" w:hAnsi="Times New Roman" w:cs="Times New Roman"/>
                <w:sz w:val="24"/>
                <w:szCs w:val="24"/>
              </w:rPr>
            </w:pPr>
            <w:r w:rsidRPr="00D35D69">
              <w:rPr>
                <w:rFonts w:ascii="Times New Roman" w:hAnsi="Times New Roman" w:cs="Times New Roman"/>
                <w:sz w:val="24"/>
                <w:szCs w:val="24"/>
              </w:rPr>
              <w:t xml:space="preserve">Travaux récapitulatifs des travaux des séminaires. </w:t>
            </w:r>
          </w:p>
          <w:p w:rsidR="00B13444" w:rsidRPr="00D35D69" w:rsidRDefault="00B13444" w:rsidP="00670423">
            <w:pPr>
              <w:numPr>
                <w:ilvl w:val="0"/>
                <w:numId w:val="32"/>
              </w:numPr>
              <w:ind w:left="204" w:hanging="283"/>
              <w:jc w:val="both"/>
              <w:rPr>
                <w:rFonts w:ascii="Times New Roman" w:hAnsi="Times New Roman" w:cs="Times New Roman"/>
                <w:sz w:val="24"/>
                <w:szCs w:val="24"/>
              </w:rPr>
            </w:pPr>
            <w:r w:rsidRPr="00D35D69">
              <w:rPr>
                <w:rFonts w:ascii="Times New Roman" w:hAnsi="Times New Roman" w:cs="Times New Roman"/>
                <w:sz w:val="24"/>
                <w:szCs w:val="24"/>
              </w:rPr>
              <w:t>Publication presse.</w:t>
            </w:r>
          </w:p>
          <w:p w:rsidR="00B13444" w:rsidRPr="00D35D69" w:rsidRDefault="00B13444" w:rsidP="00670423">
            <w:pPr>
              <w:numPr>
                <w:ilvl w:val="0"/>
                <w:numId w:val="32"/>
              </w:numPr>
              <w:ind w:left="204" w:hanging="283"/>
              <w:jc w:val="both"/>
              <w:rPr>
                <w:rFonts w:ascii="Times New Roman" w:hAnsi="Times New Roman" w:cs="Times New Roman"/>
                <w:sz w:val="24"/>
                <w:szCs w:val="24"/>
              </w:rPr>
            </w:pPr>
            <w:r w:rsidRPr="00D35D69">
              <w:rPr>
                <w:rFonts w:ascii="Times New Roman" w:hAnsi="Times New Roman" w:cs="Times New Roman"/>
                <w:sz w:val="24"/>
                <w:szCs w:val="24"/>
              </w:rPr>
              <w:t>Site web de différentes parties prenantes.</w:t>
            </w:r>
          </w:p>
        </w:tc>
        <w:tc>
          <w:tcPr>
            <w:tcW w:w="2410" w:type="dxa"/>
          </w:tcPr>
          <w:p w:rsidR="00B13444" w:rsidRPr="00D35D69" w:rsidRDefault="00B13444" w:rsidP="00670423">
            <w:pPr>
              <w:numPr>
                <w:ilvl w:val="0"/>
                <w:numId w:val="32"/>
              </w:numPr>
              <w:ind w:left="204" w:hanging="283"/>
              <w:jc w:val="both"/>
              <w:rPr>
                <w:rFonts w:ascii="Times New Roman" w:hAnsi="Times New Roman" w:cs="Times New Roman"/>
                <w:sz w:val="24"/>
                <w:szCs w:val="24"/>
              </w:rPr>
            </w:pPr>
            <w:r w:rsidRPr="00D35D69">
              <w:rPr>
                <w:rFonts w:ascii="Times New Roman" w:hAnsi="Times New Roman" w:cs="Times New Roman"/>
                <w:sz w:val="24"/>
                <w:szCs w:val="24"/>
              </w:rPr>
              <w:t xml:space="preserve">Toutes les structures et institutions autres que ceux appartenant au MIT soutiennent les efforts de sensibilisation. </w:t>
            </w:r>
          </w:p>
        </w:tc>
      </w:tr>
    </w:tbl>
    <w:p w:rsidR="00B13444" w:rsidRPr="00D35D69" w:rsidRDefault="00B13444" w:rsidP="009C4256">
      <w:pPr>
        <w:rPr>
          <w:rFonts w:ascii="Times New Roman" w:hAnsi="Times New Roman" w:cs="Times New Roman"/>
          <w:sz w:val="24"/>
          <w:szCs w:val="24"/>
        </w:rPr>
        <w:sectPr w:rsidR="00B13444" w:rsidRPr="00D35D69" w:rsidSect="0061336C">
          <w:pgSz w:w="16838" w:h="11906" w:orient="landscape"/>
          <w:pgMar w:top="1418" w:right="1418" w:bottom="1418" w:left="1418" w:header="709" w:footer="709" w:gutter="0"/>
          <w:cols w:space="708"/>
          <w:docGrid w:linePitch="360"/>
        </w:sectPr>
      </w:pPr>
    </w:p>
    <w:p w:rsidR="00B13444" w:rsidRPr="00D35D69" w:rsidRDefault="00B13444" w:rsidP="0061336C">
      <w:pPr>
        <w:rPr>
          <w:rFonts w:ascii="Times New Roman" w:hAnsi="Times New Roman" w:cs="Times New Roman"/>
          <w:b/>
          <w:bCs/>
          <w:sz w:val="24"/>
          <w:szCs w:val="24"/>
        </w:rPr>
      </w:pPr>
      <w:bookmarkStart w:id="218" w:name="_Toc262812774"/>
      <w:r w:rsidRPr="00D35D69">
        <w:rPr>
          <w:rFonts w:ascii="Times New Roman" w:hAnsi="Times New Roman" w:cs="Times New Roman"/>
          <w:b/>
          <w:bCs/>
          <w:sz w:val="24"/>
          <w:szCs w:val="24"/>
        </w:rPr>
        <w:lastRenderedPageBreak/>
        <w:t>Tableau des moyens</w:t>
      </w:r>
      <w:bookmarkEnd w:id="218"/>
    </w:p>
    <w:p w:rsidR="00B13444" w:rsidRPr="00D35D69" w:rsidRDefault="00B13444" w:rsidP="0061336C">
      <w:pPr>
        <w:rPr>
          <w:rFonts w:ascii="Times New Roman" w:hAnsi="Times New Roman" w:cs="Times New Roman"/>
          <w:sz w:val="24"/>
          <w:szCs w:val="24"/>
        </w:rPr>
      </w:pPr>
    </w:p>
    <w:p w:rsidR="00B13444" w:rsidRPr="00D35D69" w:rsidRDefault="00B13444" w:rsidP="0061336C">
      <w:pPr>
        <w:rPr>
          <w:rFonts w:ascii="Times New Roman" w:hAnsi="Times New Roman" w:cs="Times New Roman"/>
          <w:sz w:val="24"/>
          <w:szCs w:val="24"/>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6"/>
        <w:gridCol w:w="6130"/>
        <w:gridCol w:w="3544"/>
        <w:gridCol w:w="3827"/>
      </w:tblGrid>
      <w:tr w:rsidR="00B13444" w:rsidRPr="00D35D69" w:rsidTr="0061336C">
        <w:trPr>
          <w:trHeight w:val="672"/>
        </w:trPr>
        <w:tc>
          <w:tcPr>
            <w:tcW w:w="816" w:type="dxa"/>
            <w:shd w:val="pct10" w:color="auto" w:fill="auto"/>
          </w:tcPr>
          <w:p w:rsidR="00B13444" w:rsidRPr="00D35D69" w:rsidRDefault="00B13444" w:rsidP="00F06C8E">
            <w:pPr>
              <w:jc w:val="center"/>
              <w:rPr>
                <w:rFonts w:ascii="Times New Roman" w:hAnsi="Times New Roman" w:cs="Times New Roman"/>
                <w:b/>
                <w:bCs/>
                <w:sz w:val="24"/>
                <w:szCs w:val="24"/>
              </w:rPr>
            </w:pPr>
            <w:r w:rsidRPr="00D35D69">
              <w:rPr>
                <w:rFonts w:ascii="Times New Roman" w:hAnsi="Times New Roman" w:cs="Times New Roman"/>
                <w:b/>
                <w:bCs/>
                <w:sz w:val="24"/>
                <w:szCs w:val="24"/>
              </w:rPr>
              <w:t>N°</w:t>
            </w:r>
          </w:p>
        </w:tc>
        <w:tc>
          <w:tcPr>
            <w:tcW w:w="6130" w:type="dxa"/>
            <w:shd w:val="pct10" w:color="auto" w:fill="auto"/>
            <w:vAlign w:val="center"/>
          </w:tcPr>
          <w:p w:rsidR="00B13444" w:rsidRPr="00D35D69" w:rsidRDefault="00B13444" w:rsidP="00F06C8E">
            <w:pPr>
              <w:jc w:val="center"/>
              <w:rPr>
                <w:rFonts w:ascii="Times New Roman" w:hAnsi="Times New Roman" w:cs="Times New Roman"/>
                <w:b/>
                <w:bCs/>
                <w:sz w:val="24"/>
                <w:szCs w:val="24"/>
              </w:rPr>
            </w:pPr>
            <w:r w:rsidRPr="00D35D69">
              <w:rPr>
                <w:rFonts w:ascii="Times New Roman" w:hAnsi="Times New Roman" w:cs="Times New Roman"/>
                <w:b/>
                <w:bCs/>
                <w:sz w:val="24"/>
                <w:szCs w:val="24"/>
              </w:rPr>
              <w:t>Activités indicatives</w:t>
            </w:r>
          </w:p>
        </w:tc>
        <w:tc>
          <w:tcPr>
            <w:tcW w:w="3544" w:type="dxa"/>
            <w:shd w:val="pct10" w:color="auto" w:fill="auto"/>
            <w:vAlign w:val="center"/>
          </w:tcPr>
          <w:p w:rsidR="00B13444" w:rsidRPr="00D35D69" w:rsidRDefault="00B13444" w:rsidP="00F06C8E">
            <w:pPr>
              <w:ind w:left="-108"/>
              <w:jc w:val="center"/>
              <w:rPr>
                <w:rFonts w:ascii="Times New Roman" w:hAnsi="Times New Roman" w:cs="Times New Roman"/>
                <w:b/>
                <w:bCs/>
                <w:sz w:val="24"/>
                <w:szCs w:val="24"/>
              </w:rPr>
            </w:pPr>
          </w:p>
          <w:p w:rsidR="00B13444" w:rsidRPr="00D35D69" w:rsidRDefault="00B13444" w:rsidP="00F06C8E">
            <w:pPr>
              <w:ind w:left="-108"/>
              <w:jc w:val="center"/>
              <w:rPr>
                <w:rFonts w:ascii="Times New Roman" w:hAnsi="Times New Roman" w:cs="Times New Roman"/>
                <w:b/>
                <w:bCs/>
                <w:sz w:val="24"/>
                <w:szCs w:val="24"/>
              </w:rPr>
            </w:pPr>
            <w:r w:rsidRPr="00D35D69">
              <w:rPr>
                <w:rFonts w:ascii="Times New Roman" w:hAnsi="Times New Roman" w:cs="Times New Roman"/>
                <w:b/>
                <w:bCs/>
                <w:sz w:val="24"/>
                <w:szCs w:val="24"/>
              </w:rPr>
              <w:t>Moyens</w:t>
            </w:r>
          </w:p>
          <w:p w:rsidR="00B13444" w:rsidRPr="00D35D69" w:rsidRDefault="00B13444" w:rsidP="00F06C8E">
            <w:pPr>
              <w:ind w:left="-108"/>
              <w:jc w:val="center"/>
              <w:rPr>
                <w:rFonts w:ascii="Times New Roman" w:hAnsi="Times New Roman" w:cs="Times New Roman"/>
                <w:b/>
                <w:bCs/>
                <w:sz w:val="24"/>
                <w:szCs w:val="24"/>
              </w:rPr>
            </w:pPr>
            <w:r w:rsidRPr="00D35D69">
              <w:rPr>
                <w:rFonts w:ascii="Times New Roman" w:hAnsi="Times New Roman" w:cs="Times New Roman"/>
                <w:b/>
                <w:bCs/>
                <w:sz w:val="24"/>
                <w:szCs w:val="24"/>
              </w:rPr>
              <w:t>(Le nombre d’HJ est donné à titre indicatif)</w:t>
            </w:r>
          </w:p>
          <w:p w:rsidR="00B13444" w:rsidRPr="00D35D69" w:rsidRDefault="00B13444" w:rsidP="00F06C8E">
            <w:pPr>
              <w:ind w:left="-108"/>
              <w:jc w:val="center"/>
              <w:rPr>
                <w:rFonts w:ascii="Times New Roman" w:hAnsi="Times New Roman" w:cs="Times New Roman"/>
                <w:b/>
                <w:bCs/>
                <w:sz w:val="24"/>
                <w:szCs w:val="24"/>
              </w:rPr>
            </w:pPr>
          </w:p>
        </w:tc>
        <w:tc>
          <w:tcPr>
            <w:tcW w:w="3827" w:type="dxa"/>
            <w:shd w:val="pct10" w:color="auto" w:fill="auto"/>
            <w:vAlign w:val="center"/>
          </w:tcPr>
          <w:p w:rsidR="00B13444" w:rsidRPr="00D35D69" w:rsidRDefault="00B13444" w:rsidP="00F06C8E">
            <w:pPr>
              <w:ind w:left="-108"/>
              <w:jc w:val="center"/>
              <w:rPr>
                <w:rFonts w:ascii="Times New Roman" w:hAnsi="Times New Roman" w:cs="Times New Roman"/>
                <w:b/>
                <w:bCs/>
                <w:sz w:val="24"/>
                <w:szCs w:val="24"/>
              </w:rPr>
            </w:pPr>
            <w:r w:rsidRPr="00D35D69">
              <w:rPr>
                <w:rFonts w:ascii="Times New Roman" w:hAnsi="Times New Roman" w:cs="Times New Roman"/>
                <w:b/>
                <w:bCs/>
                <w:sz w:val="24"/>
                <w:szCs w:val="24"/>
              </w:rPr>
              <w:t>Hypothèses</w:t>
            </w:r>
          </w:p>
        </w:tc>
      </w:tr>
      <w:tr w:rsidR="00B13444" w:rsidRPr="00D35D69" w:rsidTr="0061336C">
        <w:trPr>
          <w:cantSplit/>
          <w:trHeight w:val="364"/>
        </w:trPr>
        <w:tc>
          <w:tcPr>
            <w:tcW w:w="816" w:type="dxa"/>
          </w:tcPr>
          <w:p w:rsidR="00B13444" w:rsidRPr="00D35D69" w:rsidRDefault="00B13444" w:rsidP="00F06C8E">
            <w:pPr>
              <w:ind w:left="34" w:hanging="34"/>
              <w:rPr>
                <w:rFonts w:ascii="Times New Roman" w:hAnsi="Times New Roman" w:cs="Times New Roman"/>
                <w:sz w:val="24"/>
                <w:szCs w:val="24"/>
              </w:rPr>
            </w:pPr>
            <w:r w:rsidRPr="00D35D69">
              <w:rPr>
                <w:rFonts w:ascii="Times New Roman" w:hAnsi="Times New Roman" w:cs="Times New Roman"/>
                <w:sz w:val="24"/>
                <w:szCs w:val="24"/>
              </w:rPr>
              <w:t>1.1</w:t>
            </w:r>
          </w:p>
        </w:tc>
        <w:tc>
          <w:tcPr>
            <w:tcW w:w="6130" w:type="dxa"/>
          </w:tcPr>
          <w:p w:rsidR="00B13444" w:rsidRPr="00D35D69" w:rsidRDefault="00B13444" w:rsidP="00670423">
            <w:pPr>
              <w:ind w:left="34" w:hanging="34"/>
              <w:jc w:val="both"/>
              <w:rPr>
                <w:rFonts w:ascii="Times New Roman" w:hAnsi="Times New Roman" w:cs="Times New Roman"/>
                <w:sz w:val="24"/>
                <w:szCs w:val="24"/>
              </w:rPr>
            </w:pPr>
            <w:r w:rsidRPr="00D35D69">
              <w:rPr>
                <w:rFonts w:ascii="Times New Roman" w:hAnsi="Times New Roman" w:cs="Times New Roman"/>
                <w:sz w:val="24"/>
                <w:szCs w:val="24"/>
              </w:rPr>
              <w:t xml:space="preserve">Assistance pour l’étude et l’évaluation de la législation/ réglementation tunisienne actuelle relative à la gestion et contrôle des substances chimiques et proposition des modifications et/ou compléments à y apporter pour l’harmoniser avec l’acquis de l’UE.  </w:t>
            </w:r>
          </w:p>
          <w:p w:rsidR="00B13444" w:rsidRPr="00D35D69" w:rsidRDefault="00B13444" w:rsidP="00670423">
            <w:pPr>
              <w:ind w:left="34" w:hanging="34"/>
              <w:jc w:val="both"/>
              <w:rPr>
                <w:rFonts w:ascii="Times New Roman" w:hAnsi="Times New Roman" w:cs="Times New Roman"/>
                <w:sz w:val="24"/>
                <w:szCs w:val="24"/>
              </w:rPr>
            </w:pPr>
          </w:p>
        </w:tc>
        <w:tc>
          <w:tcPr>
            <w:tcW w:w="3544" w:type="dxa"/>
          </w:tcPr>
          <w:p w:rsidR="00B13444" w:rsidRPr="00D35D69" w:rsidRDefault="006A0C67" w:rsidP="00005FF8">
            <w:pPr>
              <w:numPr>
                <w:ilvl w:val="0"/>
                <w:numId w:val="10"/>
              </w:numPr>
              <w:jc w:val="both"/>
              <w:rPr>
                <w:rFonts w:ascii="Times New Roman" w:hAnsi="Times New Roman" w:cs="Times New Roman"/>
                <w:sz w:val="24"/>
                <w:szCs w:val="24"/>
              </w:rPr>
            </w:pPr>
            <w:r w:rsidRPr="00D35D69">
              <w:rPr>
                <w:rFonts w:ascii="Times New Roman" w:hAnsi="Times New Roman" w:cs="Times New Roman"/>
                <w:sz w:val="24"/>
                <w:szCs w:val="24"/>
              </w:rPr>
              <w:t>Cinq</w:t>
            </w:r>
            <w:r w:rsidR="00005FF8" w:rsidRPr="00D35D69">
              <w:rPr>
                <w:rFonts w:ascii="Times New Roman" w:hAnsi="Times New Roman" w:cs="Times New Roman"/>
                <w:sz w:val="24"/>
                <w:szCs w:val="24"/>
              </w:rPr>
              <w:t>5</w:t>
            </w:r>
            <w:r w:rsidR="00B13444" w:rsidRPr="00D35D69">
              <w:rPr>
                <w:rFonts w:ascii="Times New Roman" w:hAnsi="Times New Roman" w:cs="Times New Roman"/>
                <w:sz w:val="24"/>
                <w:szCs w:val="24"/>
              </w:rPr>
              <w:t>) semaines</w:t>
            </w:r>
            <w:r w:rsidR="00005FF8" w:rsidRPr="00D35D69">
              <w:rPr>
                <w:rFonts w:ascii="Times New Roman" w:hAnsi="Times New Roman" w:cs="Times New Roman"/>
                <w:sz w:val="24"/>
                <w:szCs w:val="24"/>
              </w:rPr>
              <w:t>.</w:t>
            </w:r>
            <w:r w:rsidR="00B13444" w:rsidRPr="00D35D69">
              <w:rPr>
                <w:rFonts w:ascii="Times New Roman" w:hAnsi="Times New Roman" w:cs="Times New Roman"/>
                <w:sz w:val="24"/>
                <w:szCs w:val="24"/>
              </w:rPr>
              <w:t xml:space="preserve"> </w:t>
            </w:r>
          </w:p>
          <w:p w:rsidR="00B13444" w:rsidRPr="00D35D69" w:rsidRDefault="00B13444" w:rsidP="00670423">
            <w:pPr>
              <w:ind w:left="360"/>
              <w:jc w:val="both"/>
              <w:rPr>
                <w:rFonts w:ascii="Times New Roman" w:hAnsi="Times New Roman" w:cs="Times New Roman"/>
                <w:sz w:val="24"/>
                <w:szCs w:val="24"/>
              </w:rPr>
            </w:pPr>
          </w:p>
          <w:p w:rsidR="00B13444" w:rsidRPr="00D35D69" w:rsidRDefault="00B13444" w:rsidP="00670423">
            <w:pPr>
              <w:tabs>
                <w:tab w:val="num" w:pos="249"/>
                <w:tab w:val="num" w:pos="377"/>
              </w:tabs>
              <w:ind w:left="34" w:hanging="34"/>
              <w:jc w:val="both"/>
              <w:rPr>
                <w:rFonts w:ascii="Times New Roman" w:hAnsi="Times New Roman" w:cs="Times New Roman"/>
                <w:sz w:val="24"/>
                <w:szCs w:val="24"/>
              </w:rPr>
            </w:pPr>
          </w:p>
        </w:tc>
        <w:tc>
          <w:tcPr>
            <w:tcW w:w="3827" w:type="dxa"/>
            <w:vMerge w:val="restart"/>
          </w:tcPr>
          <w:p w:rsidR="00B13444" w:rsidRPr="00D35D69" w:rsidRDefault="00B13444" w:rsidP="00670423">
            <w:pPr>
              <w:numPr>
                <w:ilvl w:val="0"/>
                <w:numId w:val="32"/>
              </w:numPr>
              <w:ind w:left="204" w:hanging="283"/>
              <w:jc w:val="both"/>
              <w:rPr>
                <w:rFonts w:ascii="Times New Roman" w:hAnsi="Times New Roman" w:cs="Times New Roman"/>
                <w:sz w:val="24"/>
                <w:szCs w:val="24"/>
              </w:rPr>
            </w:pPr>
            <w:r w:rsidRPr="00D35D69">
              <w:rPr>
                <w:rFonts w:ascii="Times New Roman" w:hAnsi="Times New Roman" w:cs="Times New Roman"/>
                <w:sz w:val="24"/>
                <w:szCs w:val="24"/>
              </w:rPr>
              <w:t>Propositions validées  par les instances compétentes.</w:t>
            </w:r>
          </w:p>
          <w:p w:rsidR="00B13444" w:rsidRPr="00D35D69" w:rsidRDefault="00B13444" w:rsidP="00670423">
            <w:pPr>
              <w:ind w:left="204"/>
              <w:jc w:val="both"/>
              <w:rPr>
                <w:rFonts w:ascii="Times New Roman" w:hAnsi="Times New Roman" w:cs="Times New Roman"/>
                <w:sz w:val="24"/>
                <w:szCs w:val="24"/>
              </w:rPr>
            </w:pPr>
          </w:p>
          <w:p w:rsidR="00B13444" w:rsidRPr="00D35D69" w:rsidRDefault="00B13444" w:rsidP="00670423">
            <w:pPr>
              <w:ind w:left="204"/>
              <w:jc w:val="both"/>
              <w:rPr>
                <w:rFonts w:ascii="Times New Roman" w:hAnsi="Times New Roman" w:cs="Times New Roman"/>
                <w:sz w:val="24"/>
                <w:szCs w:val="24"/>
              </w:rPr>
            </w:pPr>
          </w:p>
          <w:p w:rsidR="00B13444" w:rsidRPr="00D35D69" w:rsidRDefault="00B13444" w:rsidP="00670423">
            <w:pPr>
              <w:ind w:left="204"/>
              <w:jc w:val="both"/>
              <w:rPr>
                <w:rFonts w:ascii="Times New Roman" w:hAnsi="Times New Roman" w:cs="Times New Roman"/>
                <w:sz w:val="24"/>
                <w:szCs w:val="24"/>
              </w:rPr>
            </w:pPr>
          </w:p>
        </w:tc>
      </w:tr>
      <w:tr w:rsidR="00B13444" w:rsidRPr="00D35D69" w:rsidTr="0061336C">
        <w:trPr>
          <w:cantSplit/>
          <w:trHeight w:val="364"/>
        </w:trPr>
        <w:tc>
          <w:tcPr>
            <w:tcW w:w="816" w:type="dxa"/>
          </w:tcPr>
          <w:p w:rsidR="00B13444" w:rsidRPr="00D35D69" w:rsidRDefault="00B13444" w:rsidP="00F06C8E">
            <w:pPr>
              <w:ind w:left="34" w:hanging="34"/>
              <w:rPr>
                <w:rFonts w:ascii="Times New Roman" w:hAnsi="Times New Roman" w:cs="Times New Roman"/>
                <w:sz w:val="24"/>
                <w:szCs w:val="24"/>
              </w:rPr>
            </w:pPr>
            <w:r w:rsidRPr="00D35D69">
              <w:rPr>
                <w:rFonts w:ascii="Times New Roman" w:hAnsi="Times New Roman" w:cs="Times New Roman"/>
                <w:sz w:val="24"/>
                <w:szCs w:val="24"/>
              </w:rPr>
              <w:t>1.2.</w:t>
            </w:r>
          </w:p>
        </w:tc>
        <w:tc>
          <w:tcPr>
            <w:tcW w:w="6130" w:type="dxa"/>
          </w:tcPr>
          <w:p w:rsidR="00B13444" w:rsidRPr="00D35D69" w:rsidRDefault="00B13444">
            <w:pPr>
              <w:ind w:left="34" w:hanging="34"/>
              <w:jc w:val="both"/>
              <w:rPr>
                <w:rFonts w:ascii="Times New Roman" w:hAnsi="Times New Roman" w:cs="Times New Roman"/>
              </w:rPr>
            </w:pPr>
            <w:r w:rsidRPr="00D35D69">
              <w:rPr>
                <w:rFonts w:ascii="Times New Roman" w:hAnsi="Times New Roman" w:cs="Times New Roman"/>
                <w:sz w:val="24"/>
                <w:szCs w:val="24"/>
              </w:rPr>
              <w:t>Proposer un plan et un schéma juridique d'adaptation du système REACH au cas de la Tunisie ainsi qu'un inventaire des moyens nécessaires à la mise en œuvre de cette règlementation</w:t>
            </w:r>
          </w:p>
          <w:p w:rsidR="00B13444" w:rsidRPr="00D35D69" w:rsidRDefault="00B13444" w:rsidP="00670423">
            <w:pPr>
              <w:ind w:left="34" w:hanging="34"/>
              <w:jc w:val="both"/>
              <w:rPr>
                <w:rFonts w:ascii="Times New Roman" w:hAnsi="Times New Roman" w:cs="Times New Roman"/>
                <w:sz w:val="24"/>
                <w:szCs w:val="24"/>
              </w:rPr>
            </w:pPr>
          </w:p>
        </w:tc>
        <w:tc>
          <w:tcPr>
            <w:tcW w:w="3544" w:type="dxa"/>
          </w:tcPr>
          <w:p w:rsidR="00B13444" w:rsidRPr="00D35D69" w:rsidRDefault="00B13444" w:rsidP="00005FF8">
            <w:pPr>
              <w:numPr>
                <w:ilvl w:val="0"/>
                <w:numId w:val="10"/>
              </w:numPr>
              <w:jc w:val="both"/>
              <w:rPr>
                <w:rFonts w:ascii="Times New Roman" w:hAnsi="Times New Roman" w:cs="Times New Roman"/>
                <w:sz w:val="24"/>
                <w:szCs w:val="24"/>
              </w:rPr>
            </w:pPr>
            <w:r w:rsidRPr="00D35D69">
              <w:rPr>
                <w:rFonts w:ascii="Times New Roman" w:hAnsi="Times New Roman" w:cs="Times New Roman"/>
                <w:sz w:val="24"/>
                <w:szCs w:val="24"/>
              </w:rPr>
              <w:t>Une (1)  semaine</w:t>
            </w:r>
            <w:r w:rsidR="00005FF8" w:rsidRPr="00D35D69">
              <w:rPr>
                <w:rFonts w:ascii="Times New Roman" w:hAnsi="Times New Roman" w:cs="Times New Roman"/>
                <w:sz w:val="24"/>
                <w:szCs w:val="24"/>
              </w:rPr>
              <w:t>.</w:t>
            </w:r>
            <w:r w:rsidRPr="00D35D69">
              <w:rPr>
                <w:rFonts w:ascii="Times New Roman" w:hAnsi="Times New Roman" w:cs="Times New Roman"/>
                <w:sz w:val="24"/>
                <w:szCs w:val="24"/>
              </w:rPr>
              <w:t xml:space="preserve"> </w:t>
            </w:r>
          </w:p>
          <w:p w:rsidR="00B13444" w:rsidRPr="00D35D69" w:rsidRDefault="00B13444">
            <w:pPr>
              <w:ind w:left="360"/>
              <w:jc w:val="both"/>
              <w:rPr>
                <w:rFonts w:ascii="Times New Roman" w:hAnsi="Times New Roman" w:cs="Times New Roman"/>
                <w:sz w:val="24"/>
                <w:szCs w:val="24"/>
              </w:rPr>
            </w:pPr>
          </w:p>
        </w:tc>
        <w:tc>
          <w:tcPr>
            <w:tcW w:w="3827" w:type="dxa"/>
            <w:vMerge/>
          </w:tcPr>
          <w:p w:rsidR="00B13444" w:rsidRPr="00D35D69" w:rsidRDefault="00B13444" w:rsidP="0061336C">
            <w:pPr>
              <w:ind w:left="-108"/>
              <w:jc w:val="both"/>
              <w:rPr>
                <w:rFonts w:ascii="Times New Roman" w:hAnsi="Times New Roman" w:cs="Times New Roman"/>
                <w:b/>
                <w:bCs/>
                <w:sz w:val="24"/>
                <w:szCs w:val="24"/>
              </w:rPr>
            </w:pPr>
          </w:p>
        </w:tc>
      </w:tr>
      <w:tr w:rsidR="00B13444" w:rsidRPr="00D35D69" w:rsidTr="0061336C">
        <w:trPr>
          <w:cantSplit/>
          <w:trHeight w:val="364"/>
        </w:trPr>
        <w:tc>
          <w:tcPr>
            <w:tcW w:w="816" w:type="dxa"/>
          </w:tcPr>
          <w:p w:rsidR="00B13444" w:rsidRPr="00D35D69" w:rsidRDefault="00B13444" w:rsidP="005C4C0A">
            <w:pPr>
              <w:ind w:left="34" w:hanging="34"/>
              <w:rPr>
                <w:rFonts w:ascii="Times New Roman" w:hAnsi="Times New Roman" w:cs="Times New Roman"/>
                <w:sz w:val="24"/>
                <w:szCs w:val="24"/>
              </w:rPr>
            </w:pPr>
            <w:r w:rsidRPr="00D35D69">
              <w:rPr>
                <w:rFonts w:ascii="Times New Roman" w:hAnsi="Times New Roman" w:cs="Times New Roman"/>
                <w:sz w:val="24"/>
                <w:szCs w:val="24"/>
              </w:rPr>
              <w:t>1.3.</w:t>
            </w:r>
          </w:p>
        </w:tc>
        <w:tc>
          <w:tcPr>
            <w:tcW w:w="6130" w:type="dxa"/>
          </w:tcPr>
          <w:p w:rsidR="00B13444" w:rsidRPr="00D35D69" w:rsidRDefault="00B13444" w:rsidP="00670423">
            <w:pPr>
              <w:ind w:left="34" w:hanging="34"/>
              <w:jc w:val="both"/>
              <w:rPr>
                <w:rFonts w:ascii="Times New Roman" w:hAnsi="Times New Roman" w:cs="Times New Roman"/>
                <w:sz w:val="24"/>
                <w:szCs w:val="24"/>
              </w:rPr>
            </w:pPr>
            <w:r w:rsidRPr="00D35D69">
              <w:rPr>
                <w:rFonts w:ascii="Times New Roman" w:hAnsi="Times New Roman" w:cs="Times New Roman"/>
                <w:sz w:val="24"/>
                <w:szCs w:val="24"/>
              </w:rPr>
              <w:t>Accompagnement à l’élaboration des textes législatifs et réglementaires retenus et proposition des mécanismes d’application.</w:t>
            </w:r>
          </w:p>
          <w:p w:rsidR="00B13444" w:rsidRPr="00D35D69" w:rsidRDefault="00B13444" w:rsidP="00670423">
            <w:pPr>
              <w:ind w:left="34" w:hanging="34"/>
              <w:jc w:val="both"/>
              <w:rPr>
                <w:rFonts w:ascii="Times New Roman" w:hAnsi="Times New Roman" w:cs="Times New Roman"/>
                <w:sz w:val="24"/>
                <w:szCs w:val="24"/>
              </w:rPr>
            </w:pPr>
          </w:p>
        </w:tc>
        <w:tc>
          <w:tcPr>
            <w:tcW w:w="3544" w:type="dxa"/>
          </w:tcPr>
          <w:p w:rsidR="00B13444" w:rsidRPr="00D35D69" w:rsidRDefault="00B13444" w:rsidP="00005FF8">
            <w:pPr>
              <w:numPr>
                <w:ilvl w:val="0"/>
                <w:numId w:val="10"/>
              </w:numPr>
              <w:jc w:val="both"/>
              <w:rPr>
                <w:rFonts w:ascii="Times New Roman" w:hAnsi="Times New Roman" w:cs="Times New Roman"/>
                <w:sz w:val="24"/>
                <w:szCs w:val="24"/>
              </w:rPr>
            </w:pPr>
            <w:r w:rsidRPr="00D35D69">
              <w:rPr>
                <w:rFonts w:ascii="Times New Roman" w:hAnsi="Times New Roman" w:cs="Times New Roman"/>
                <w:sz w:val="24"/>
                <w:szCs w:val="24"/>
              </w:rPr>
              <w:t>Trois(3) semaines</w:t>
            </w:r>
            <w:r w:rsidR="00005FF8" w:rsidRPr="00D35D69">
              <w:rPr>
                <w:rFonts w:ascii="Times New Roman" w:hAnsi="Times New Roman" w:cs="Times New Roman"/>
                <w:sz w:val="24"/>
                <w:szCs w:val="24"/>
              </w:rPr>
              <w:t>.</w:t>
            </w:r>
            <w:r w:rsidRPr="00D35D69">
              <w:rPr>
                <w:rFonts w:ascii="Times New Roman" w:hAnsi="Times New Roman" w:cs="Times New Roman"/>
                <w:sz w:val="24"/>
                <w:szCs w:val="24"/>
              </w:rPr>
              <w:t xml:space="preserve"> </w:t>
            </w:r>
          </w:p>
          <w:p w:rsidR="00B13444" w:rsidRPr="00D35D69" w:rsidRDefault="00B13444" w:rsidP="00670423">
            <w:pPr>
              <w:ind w:left="360"/>
              <w:jc w:val="both"/>
              <w:rPr>
                <w:rFonts w:ascii="Times New Roman" w:hAnsi="Times New Roman" w:cs="Times New Roman"/>
                <w:sz w:val="24"/>
                <w:szCs w:val="24"/>
              </w:rPr>
            </w:pPr>
          </w:p>
        </w:tc>
        <w:tc>
          <w:tcPr>
            <w:tcW w:w="3827" w:type="dxa"/>
            <w:vMerge/>
          </w:tcPr>
          <w:p w:rsidR="00B13444" w:rsidRPr="00D35D69" w:rsidRDefault="00B13444" w:rsidP="0061336C">
            <w:pPr>
              <w:ind w:left="-108"/>
              <w:jc w:val="both"/>
              <w:rPr>
                <w:rFonts w:ascii="Times New Roman" w:hAnsi="Times New Roman" w:cs="Times New Roman"/>
                <w:b/>
                <w:bCs/>
                <w:sz w:val="24"/>
                <w:szCs w:val="24"/>
              </w:rPr>
            </w:pPr>
          </w:p>
        </w:tc>
      </w:tr>
      <w:tr w:rsidR="00B13444" w:rsidRPr="00D35D69" w:rsidTr="0061336C">
        <w:trPr>
          <w:cantSplit/>
          <w:trHeight w:val="364"/>
        </w:trPr>
        <w:tc>
          <w:tcPr>
            <w:tcW w:w="816" w:type="dxa"/>
          </w:tcPr>
          <w:p w:rsidR="00B13444" w:rsidRPr="00D35D69" w:rsidRDefault="00B13444" w:rsidP="005C4C0A">
            <w:pPr>
              <w:ind w:left="34" w:hanging="34"/>
              <w:rPr>
                <w:rFonts w:ascii="Times New Roman" w:hAnsi="Times New Roman" w:cs="Times New Roman"/>
                <w:sz w:val="24"/>
                <w:szCs w:val="24"/>
              </w:rPr>
            </w:pPr>
            <w:r w:rsidRPr="00D35D69">
              <w:rPr>
                <w:rFonts w:ascii="Times New Roman" w:hAnsi="Times New Roman" w:cs="Times New Roman"/>
                <w:sz w:val="24"/>
                <w:szCs w:val="24"/>
              </w:rPr>
              <w:t>1.4.</w:t>
            </w:r>
          </w:p>
        </w:tc>
        <w:tc>
          <w:tcPr>
            <w:tcW w:w="6130" w:type="dxa"/>
          </w:tcPr>
          <w:p w:rsidR="00B13444" w:rsidRPr="00D35D69" w:rsidRDefault="00B13444" w:rsidP="00670423">
            <w:pPr>
              <w:ind w:left="34" w:hanging="34"/>
              <w:jc w:val="both"/>
              <w:rPr>
                <w:rFonts w:ascii="Times New Roman" w:hAnsi="Times New Roman" w:cs="Times New Roman"/>
                <w:sz w:val="24"/>
                <w:szCs w:val="24"/>
              </w:rPr>
            </w:pPr>
            <w:r w:rsidRPr="00D35D69">
              <w:rPr>
                <w:rFonts w:ascii="Times New Roman" w:hAnsi="Times New Roman" w:cs="Times New Roman"/>
                <w:sz w:val="24"/>
                <w:szCs w:val="24"/>
              </w:rPr>
              <w:t>Séminaires d'information et de sensibilisation au profit de toutes les parties concernées portant sur les nouveaux textes législatifs et réglementaires et sur les mécanismes adoptés pour leur application.</w:t>
            </w:r>
          </w:p>
          <w:p w:rsidR="00B13444" w:rsidRPr="00D35D69" w:rsidRDefault="00B13444" w:rsidP="00670423">
            <w:pPr>
              <w:ind w:left="34" w:hanging="34"/>
              <w:jc w:val="both"/>
              <w:rPr>
                <w:rFonts w:ascii="Times New Roman" w:hAnsi="Times New Roman" w:cs="Times New Roman"/>
                <w:sz w:val="24"/>
                <w:szCs w:val="24"/>
              </w:rPr>
            </w:pPr>
          </w:p>
        </w:tc>
        <w:tc>
          <w:tcPr>
            <w:tcW w:w="3544" w:type="dxa"/>
          </w:tcPr>
          <w:p w:rsidR="00B13444" w:rsidRPr="00D35D69" w:rsidRDefault="00B13444" w:rsidP="00005FF8">
            <w:pPr>
              <w:numPr>
                <w:ilvl w:val="0"/>
                <w:numId w:val="10"/>
              </w:numPr>
              <w:jc w:val="both"/>
              <w:rPr>
                <w:rFonts w:ascii="Times New Roman" w:hAnsi="Times New Roman" w:cs="Times New Roman"/>
                <w:sz w:val="24"/>
                <w:szCs w:val="24"/>
              </w:rPr>
            </w:pPr>
            <w:r w:rsidRPr="00D35D69">
              <w:rPr>
                <w:rFonts w:ascii="Times New Roman" w:hAnsi="Times New Roman" w:cs="Times New Roman"/>
                <w:sz w:val="24"/>
                <w:szCs w:val="24"/>
              </w:rPr>
              <w:t>Une (1)  semaine</w:t>
            </w:r>
            <w:r w:rsidR="00005FF8" w:rsidRPr="00D35D69">
              <w:rPr>
                <w:rFonts w:ascii="Times New Roman" w:hAnsi="Times New Roman" w:cs="Times New Roman"/>
                <w:sz w:val="24"/>
                <w:szCs w:val="24"/>
              </w:rPr>
              <w:t>.</w:t>
            </w:r>
            <w:r w:rsidRPr="00D35D69">
              <w:rPr>
                <w:rFonts w:ascii="Times New Roman" w:hAnsi="Times New Roman" w:cs="Times New Roman"/>
                <w:sz w:val="24"/>
                <w:szCs w:val="24"/>
              </w:rPr>
              <w:t xml:space="preserve"> </w:t>
            </w:r>
          </w:p>
          <w:p w:rsidR="00B13444" w:rsidRPr="00D35D69" w:rsidRDefault="00B13444" w:rsidP="00670423">
            <w:pPr>
              <w:ind w:left="360"/>
              <w:jc w:val="both"/>
              <w:rPr>
                <w:rFonts w:ascii="Times New Roman" w:hAnsi="Times New Roman" w:cs="Times New Roman"/>
                <w:sz w:val="24"/>
                <w:szCs w:val="24"/>
              </w:rPr>
            </w:pPr>
          </w:p>
        </w:tc>
        <w:tc>
          <w:tcPr>
            <w:tcW w:w="3827" w:type="dxa"/>
            <w:vMerge/>
          </w:tcPr>
          <w:p w:rsidR="00B13444" w:rsidRPr="00D35D69" w:rsidRDefault="00B13444" w:rsidP="0061336C">
            <w:pPr>
              <w:ind w:left="-108"/>
              <w:jc w:val="both"/>
              <w:rPr>
                <w:rFonts w:ascii="Times New Roman" w:hAnsi="Times New Roman" w:cs="Times New Roman"/>
                <w:b/>
                <w:bCs/>
                <w:sz w:val="24"/>
                <w:szCs w:val="24"/>
              </w:rPr>
            </w:pPr>
          </w:p>
        </w:tc>
      </w:tr>
      <w:tr w:rsidR="00B13444" w:rsidRPr="00D35D69" w:rsidTr="0061336C">
        <w:trPr>
          <w:trHeight w:val="364"/>
        </w:trPr>
        <w:tc>
          <w:tcPr>
            <w:tcW w:w="816" w:type="dxa"/>
          </w:tcPr>
          <w:p w:rsidR="00B13444" w:rsidRPr="00D35D69" w:rsidRDefault="00B13444" w:rsidP="00F06C8E">
            <w:pPr>
              <w:ind w:left="34" w:hanging="34"/>
              <w:rPr>
                <w:rFonts w:ascii="Times New Roman" w:hAnsi="Times New Roman" w:cs="Times New Roman"/>
                <w:sz w:val="24"/>
                <w:szCs w:val="24"/>
              </w:rPr>
            </w:pPr>
            <w:r w:rsidRPr="00D35D69">
              <w:rPr>
                <w:rFonts w:ascii="Times New Roman" w:hAnsi="Times New Roman" w:cs="Times New Roman"/>
                <w:sz w:val="24"/>
                <w:szCs w:val="24"/>
              </w:rPr>
              <w:t>2.1</w:t>
            </w:r>
          </w:p>
        </w:tc>
        <w:tc>
          <w:tcPr>
            <w:tcW w:w="6130" w:type="dxa"/>
          </w:tcPr>
          <w:p w:rsidR="00B13444" w:rsidRPr="00D35D69" w:rsidRDefault="00B13444" w:rsidP="00670423">
            <w:pPr>
              <w:jc w:val="both"/>
              <w:rPr>
                <w:rFonts w:ascii="Times New Roman" w:hAnsi="Times New Roman" w:cs="Times New Roman"/>
                <w:sz w:val="24"/>
                <w:szCs w:val="24"/>
              </w:rPr>
            </w:pPr>
            <w:r w:rsidRPr="00D35D69">
              <w:rPr>
                <w:rFonts w:ascii="Times New Roman" w:hAnsi="Times New Roman" w:cs="Times New Roman"/>
                <w:sz w:val="24"/>
                <w:szCs w:val="24"/>
              </w:rPr>
              <w:t xml:space="preserve">Etude de l’organisation des structures impliquées dans la gestion et le contrôle des substances chimique et qui pourraient être impliquées dans l’application de REACH. </w:t>
            </w:r>
          </w:p>
        </w:tc>
        <w:tc>
          <w:tcPr>
            <w:tcW w:w="3544" w:type="dxa"/>
          </w:tcPr>
          <w:p w:rsidR="00B13444" w:rsidRPr="00D35D69" w:rsidRDefault="00B13444" w:rsidP="00005FF8">
            <w:pPr>
              <w:numPr>
                <w:ilvl w:val="0"/>
                <w:numId w:val="10"/>
              </w:numPr>
              <w:jc w:val="both"/>
              <w:rPr>
                <w:rFonts w:ascii="Times New Roman" w:hAnsi="Times New Roman" w:cs="Times New Roman"/>
                <w:sz w:val="24"/>
                <w:szCs w:val="24"/>
              </w:rPr>
            </w:pPr>
            <w:r w:rsidRPr="00D35D69">
              <w:rPr>
                <w:rFonts w:ascii="Times New Roman" w:hAnsi="Times New Roman" w:cs="Times New Roman"/>
                <w:sz w:val="24"/>
                <w:szCs w:val="24"/>
              </w:rPr>
              <w:t>Sept (7)  semaines</w:t>
            </w:r>
            <w:r w:rsidR="00005FF8" w:rsidRPr="00D35D69">
              <w:rPr>
                <w:rFonts w:ascii="Times New Roman" w:hAnsi="Times New Roman" w:cs="Times New Roman"/>
                <w:sz w:val="24"/>
                <w:szCs w:val="24"/>
              </w:rPr>
              <w:t>.</w:t>
            </w:r>
            <w:r w:rsidRPr="00D35D69">
              <w:rPr>
                <w:rFonts w:ascii="Times New Roman" w:hAnsi="Times New Roman" w:cs="Times New Roman"/>
                <w:sz w:val="24"/>
                <w:szCs w:val="24"/>
              </w:rPr>
              <w:t xml:space="preserve"> </w:t>
            </w:r>
          </w:p>
          <w:p w:rsidR="00B13444" w:rsidRPr="00D35D69" w:rsidRDefault="00B13444" w:rsidP="00716E54">
            <w:pPr>
              <w:numPr>
                <w:ilvl w:val="0"/>
                <w:numId w:val="10"/>
              </w:numPr>
              <w:jc w:val="both"/>
              <w:rPr>
                <w:rFonts w:ascii="Times New Roman" w:hAnsi="Times New Roman" w:cs="Times New Roman"/>
                <w:sz w:val="24"/>
                <w:szCs w:val="24"/>
              </w:rPr>
            </w:pPr>
            <w:r w:rsidRPr="00D35D69">
              <w:rPr>
                <w:rFonts w:ascii="Times New Roman" w:hAnsi="Times New Roman" w:cs="Times New Roman"/>
                <w:sz w:val="24"/>
                <w:szCs w:val="24"/>
              </w:rPr>
              <w:t>Une  visite d’études d’une (1) semaine pour dix (10) personnes.</w:t>
            </w:r>
          </w:p>
          <w:p w:rsidR="00B13444" w:rsidRPr="00D35D69" w:rsidRDefault="00B13444">
            <w:pPr>
              <w:ind w:left="360"/>
              <w:jc w:val="both"/>
              <w:rPr>
                <w:rFonts w:ascii="Times New Roman" w:hAnsi="Times New Roman" w:cs="Times New Roman"/>
                <w:sz w:val="24"/>
                <w:szCs w:val="24"/>
              </w:rPr>
            </w:pPr>
          </w:p>
        </w:tc>
        <w:tc>
          <w:tcPr>
            <w:tcW w:w="3827" w:type="dxa"/>
          </w:tcPr>
          <w:p w:rsidR="00B13444" w:rsidRPr="00D35D69" w:rsidRDefault="00B13444" w:rsidP="00670423">
            <w:pPr>
              <w:numPr>
                <w:ilvl w:val="0"/>
                <w:numId w:val="32"/>
              </w:numPr>
              <w:ind w:left="204" w:hanging="283"/>
              <w:jc w:val="both"/>
              <w:rPr>
                <w:rFonts w:ascii="Times New Roman" w:hAnsi="Times New Roman" w:cs="Times New Roman"/>
                <w:sz w:val="24"/>
                <w:szCs w:val="24"/>
              </w:rPr>
            </w:pPr>
            <w:r w:rsidRPr="00D35D69">
              <w:rPr>
                <w:rFonts w:ascii="Times New Roman" w:hAnsi="Times New Roman" w:cs="Times New Roman"/>
                <w:sz w:val="24"/>
                <w:szCs w:val="24"/>
              </w:rPr>
              <w:lastRenderedPageBreak/>
              <w:t>Proposition validée par les administrations et les institutions concernées et leur tutelle.</w:t>
            </w:r>
          </w:p>
        </w:tc>
      </w:tr>
      <w:tr w:rsidR="00B13444" w:rsidRPr="00D35D69" w:rsidTr="0061336C">
        <w:trPr>
          <w:trHeight w:val="364"/>
        </w:trPr>
        <w:tc>
          <w:tcPr>
            <w:tcW w:w="816" w:type="dxa"/>
          </w:tcPr>
          <w:p w:rsidR="00B13444" w:rsidRPr="00D35D69" w:rsidRDefault="00B13444" w:rsidP="00F06C8E">
            <w:pPr>
              <w:ind w:left="34" w:hanging="34"/>
              <w:rPr>
                <w:rFonts w:ascii="Times New Roman" w:hAnsi="Times New Roman" w:cs="Times New Roman"/>
                <w:sz w:val="24"/>
                <w:szCs w:val="24"/>
              </w:rPr>
            </w:pPr>
            <w:r w:rsidRPr="00D35D69">
              <w:rPr>
                <w:rFonts w:ascii="Times New Roman" w:hAnsi="Times New Roman" w:cs="Times New Roman"/>
                <w:sz w:val="24"/>
                <w:szCs w:val="24"/>
              </w:rPr>
              <w:lastRenderedPageBreak/>
              <w:t>2.2</w:t>
            </w:r>
          </w:p>
        </w:tc>
        <w:tc>
          <w:tcPr>
            <w:tcW w:w="6130" w:type="dxa"/>
          </w:tcPr>
          <w:p w:rsidR="00B13444" w:rsidRPr="00D35D69" w:rsidRDefault="00B13444" w:rsidP="00670423">
            <w:pPr>
              <w:jc w:val="both"/>
              <w:rPr>
                <w:rFonts w:ascii="Times New Roman" w:hAnsi="Times New Roman" w:cs="Times New Roman"/>
                <w:sz w:val="24"/>
                <w:szCs w:val="24"/>
              </w:rPr>
            </w:pPr>
            <w:r w:rsidRPr="00D35D69">
              <w:rPr>
                <w:rFonts w:ascii="Times New Roman" w:hAnsi="Times New Roman" w:cs="Times New Roman"/>
                <w:sz w:val="24"/>
                <w:szCs w:val="24"/>
              </w:rPr>
              <w:t>Appui à la réalisation du plan d’action préconisé pour les institutions qui seront désignées pour l’application de REACH.</w:t>
            </w:r>
          </w:p>
          <w:p w:rsidR="00B13444" w:rsidRPr="00D35D69" w:rsidRDefault="00B13444" w:rsidP="00670423">
            <w:pPr>
              <w:jc w:val="both"/>
              <w:rPr>
                <w:rFonts w:ascii="Times New Roman" w:hAnsi="Times New Roman" w:cs="Times New Roman"/>
                <w:sz w:val="24"/>
                <w:szCs w:val="24"/>
              </w:rPr>
            </w:pPr>
          </w:p>
        </w:tc>
        <w:tc>
          <w:tcPr>
            <w:tcW w:w="3544" w:type="dxa"/>
          </w:tcPr>
          <w:p w:rsidR="00B13444" w:rsidRPr="00D35D69" w:rsidRDefault="00B13444" w:rsidP="00005FF8">
            <w:pPr>
              <w:numPr>
                <w:ilvl w:val="0"/>
                <w:numId w:val="10"/>
              </w:numPr>
              <w:jc w:val="both"/>
              <w:rPr>
                <w:rFonts w:ascii="Times New Roman" w:hAnsi="Times New Roman" w:cs="Times New Roman"/>
                <w:sz w:val="24"/>
                <w:szCs w:val="24"/>
              </w:rPr>
            </w:pPr>
            <w:r w:rsidRPr="00D35D69">
              <w:rPr>
                <w:rFonts w:ascii="Times New Roman" w:hAnsi="Times New Roman" w:cs="Times New Roman"/>
                <w:sz w:val="24"/>
                <w:szCs w:val="24"/>
              </w:rPr>
              <w:t>Douze (12)  semaines</w:t>
            </w:r>
            <w:r w:rsidR="00005FF8" w:rsidRPr="00D35D69">
              <w:rPr>
                <w:rFonts w:ascii="Times New Roman" w:hAnsi="Times New Roman" w:cs="Times New Roman"/>
                <w:sz w:val="24"/>
                <w:szCs w:val="24"/>
              </w:rPr>
              <w:t>.</w:t>
            </w:r>
          </w:p>
          <w:p w:rsidR="00B13444" w:rsidRPr="00D35D69" w:rsidRDefault="00B13444" w:rsidP="00670423">
            <w:pPr>
              <w:tabs>
                <w:tab w:val="num" w:pos="249"/>
                <w:tab w:val="num" w:pos="377"/>
              </w:tabs>
              <w:ind w:left="34" w:hanging="34"/>
              <w:jc w:val="both"/>
              <w:rPr>
                <w:rFonts w:ascii="Times New Roman" w:hAnsi="Times New Roman" w:cs="Times New Roman"/>
                <w:sz w:val="24"/>
                <w:szCs w:val="24"/>
              </w:rPr>
            </w:pPr>
          </w:p>
        </w:tc>
        <w:tc>
          <w:tcPr>
            <w:tcW w:w="3827" w:type="dxa"/>
          </w:tcPr>
          <w:p w:rsidR="00B13444" w:rsidRPr="00D35D69" w:rsidRDefault="00B13444" w:rsidP="00670423">
            <w:pPr>
              <w:numPr>
                <w:ilvl w:val="0"/>
                <w:numId w:val="32"/>
              </w:numPr>
              <w:ind w:left="204" w:hanging="283"/>
              <w:jc w:val="both"/>
              <w:rPr>
                <w:rFonts w:ascii="Times New Roman" w:hAnsi="Times New Roman" w:cs="Times New Roman"/>
                <w:sz w:val="24"/>
                <w:szCs w:val="24"/>
              </w:rPr>
            </w:pPr>
            <w:r w:rsidRPr="00D35D69">
              <w:rPr>
                <w:rFonts w:ascii="Times New Roman" w:hAnsi="Times New Roman" w:cs="Times New Roman"/>
                <w:sz w:val="24"/>
                <w:szCs w:val="24"/>
              </w:rPr>
              <w:t>Adhésion des différentes parties concernées.</w:t>
            </w:r>
          </w:p>
        </w:tc>
      </w:tr>
      <w:tr w:rsidR="00B13444" w:rsidRPr="00D35D69" w:rsidTr="0061336C">
        <w:trPr>
          <w:trHeight w:val="364"/>
        </w:trPr>
        <w:tc>
          <w:tcPr>
            <w:tcW w:w="816" w:type="dxa"/>
          </w:tcPr>
          <w:p w:rsidR="00B13444" w:rsidRPr="00D35D69" w:rsidDel="00BE287D" w:rsidRDefault="00B13444" w:rsidP="00F06C8E">
            <w:pPr>
              <w:ind w:left="34" w:hanging="34"/>
              <w:rPr>
                <w:rFonts w:ascii="Times New Roman" w:hAnsi="Times New Roman" w:cs="Times New Roman"/>
                <w:sz w:val="24"/>
                <w:szCs w:val="24"/>
              </w:rPr>
            </w:pPr>
            <w:r w:rsidRPr="00D35D69">
              <w:rPr>
                <w:rFonts w:ascii="Times New Roman" w:hAnsi="Times New Roman" w:cs="Times New Roman"/>
                <w:sz w:val="24"/>
                <w:szCs w:val="24"/>
              </w:rPr>
              <w:t>3.1</w:t>
            </w:r>
          </w:p>
        </w:tc>
        <w:tc>
          <w:tcPr>
            <w:tcW w:w="6130" w:type="dxa"/>
          </w:tcPr>
          <w:p w:rsidR="00B13444" w:rsidRPr="00D35D69" w:rsidRDefault="00B13444" w:rsidP="00296CAF">
            <w:pPr>
              <w:jc w:val="both"/>
              <w:rPr>
                <w:rFonts w:ascii="Times New Roman" w:hAnsi="Times New Roman" w:cs="Times New Roman"/>
                <w:sz w:val="24"/>
                <w:szCs w:val="24"/>
              </w:rPr>
            </w:pPr>
            <w:r w:rsidRPr="00D35D69">
              <w:rPr>
                <w:rFonts w:ascii="Times New Roman" w:hAnsi="Times New Roman" w:cs="Times New Roman"/>
                <w:sz w:val="24"/>
                <w:szCs w:val="24"/>
              </w:rPr>
              <w:t>Accompagnement au traitement et à la gestion de l’information au niveau du helpdesk REACH du CTC.</w:t>
            </w:r>
          </w:p>
          <w:p w:rsidR="00B13444" w:rsidRPr="00D35D69" w:rsidRDefault="00B13444" w:rsidP="00670423">
            <w:pPr>
              <w:ind w:left="34" w:hanging="34"/>
              <w:jc w:val="both"/>
              <w:rPr>
                <w:rFonts w:ascii="Times New Roman" w:hAnsi="Times New Roman" w:cs="Times New Roman"/>
                <w:sz w:val="24"/>
                <w:szCs w:val="24"/>
              </w:rPr>
            </w:pPr>
          </w:p>
        </w:tc>
        <w:tc>
          <w:tcPr>
            <w:tcW w:w="3544" w:type="dxa"/>
          </w:tcPr>
          <w:p w:rsidR="00B13444" w:rsidRPr="00D35D69" w:rsidRDefault="00B13444" w:rsidP="00005FF8">
            <w:pPr>
              <w:numPr>
                <w:ilvl w:val="0"/>
                <w:numId w:val="10"/>
              </w:numPr>
              <w:jc w:val="both"/>
              <w:rPr>
                <w:rFonts w:ascii="Times New Roman" w:hAnsi="Times New Roman" w:cs="Times New Roman"/>
                <w:sz w:val="24"/>
                <w:szCs w:val="24"/>
              </w:rPr>
            </w:pPr>
            <w:r w:rsidRPr="00D35D69">
              <w:rPr>
                <w:rFonts w:ascii="Times New Roman" w:hAnsi="Times New Roman" w:cs="Times New Roman"/>
                <w:sz w:val="24"/>
                <w:szCs w:val="24"/>
              </w:rPr>
              <w:t>Dix (10)  semaines</w:t>
            </w:r>
            <w:r w:rsidR="00005FF8" w:rsidRPr="00D35D69">
              <w:rPr>
                <w:rFonts w:ascii="Times New Roman" w:hAnsi="Times New Roman" w:cs="Times New Roman"/>
                <w:sz w:val="24"/>
                <w:szCs w:val="24"/>
              </w:rPr>
              <w:t>.</w:t>
            </w:r>
          </w:p>
        </w:tc>
        <w:tc>
          <w:tcPr>
            <w:tcW w:w="3827" w:type="dxa"/>
          </w:tcPr>
          <w:p w:rsidR="00B13444" w:rsidRPr="00D35D69" w:rsidDel="0034687A" w:rsidRDefault="00B13444" w:rsidP="00F06C8E">
            <w:pPr>
              <w:rPr>
                <w:rFonts w:ascii="Times New Roman" w:hAnsi="Times New Roman" w:cs="Times New Roman"/>
                <w:sz w:val="24"/>
                <w:szCs w:val="24"/>
              </w:rPr>
            </w:pPr>
          </w:p>
        </w:tc>
      </w:tr>
      <w:tr w:rsidR="00B13444" w:rsidRPr="00D35D69" w:rsidTr="0061336C">
        <w:trPr>
          <w:trHeight w:val="364"/>
        </w:trPr>
        <w:tc>
          <w:tcPr>
            <w:tcW w:w="816" w:type="dxa"/>
          </w:tcPr>
          <w:p w:rsidR="00B13444" w:rsidRPr="00D35D69" w:rsidRDefault="00B13444" w:rsidP="00F06C8E">
            <w:pPr>
              <w:ind w:left="34" w:hanging="34"/>
              <w:rPr>
                <w:rFonts w:ascii="Times New Roman" w:hAnsi="Times New Roman" w:cs="Times New Roman"/>
                <w:sz w:val="24"/>
                <w:szCs w:val="24"/>
              </w:rPr>
            </w:pPr>
            <w:r w:rsidRPr="00D35D69">
              <w:rPr>
                <w:rFonts w:ascii="Times New Roman" w:hAnsi="Times New Roman" w:cs="Times New Roman"/>
                <w:sz w:val="24"/>
                <w:szCs w:val="24"/>
              </w:rPr>
              <w:t>3.2</w:t>
            </w:r>
          </w:p>
        </w:tc>
        <w:tc>
          <w:tcPr>
            <w:tcW w:w="6130" w:type="dxa"/>
          </w:tcPr>
          <w:p w:rsidR="00B13444" w:rsidRPr="00D35D69" w:rsidRDefault="00B13444" w:rsidP="00670423">
            <w:pPr>
              <w:jc w:val="both"/>
              <w:rPr>
                <w:rFonts w:ascii="Times New Roman" w:hAnsi="Times New Roman" w:cs="Times New Roman"/>
                <w:sz w:val="24"/>
                <w:szCs w:val="24"/>
              </w:rPr>
            </w:pPr>
            <w:r w:rsidRPr="00D35D69">
              <w:rPr>
                <w:rFonts w:ascii="Times New Roman" w:hAnsi="Times New Roman" w:cs="Times New Roman"/>
                <w:sz w:val="24"/>
                <w:szCs w:val="24"/>
              </w:rPr>
              <w:t>Assistance au développement des prestations et services  destinées aux entreprises liés à l’application du règlement REACH-CLP.</w:t>
            </w:r>
          </w:p>
        </w:tc>
        <w:tc>
          <w:tcPr>
            <w:tcW w:w="3544" w:type="dxa"/>
          </w:tcPr>
          <w:p w:rsidR="00B13444" w:rsidRPr="00D35D69" w:rsidRDefault="00B13444" w:rsidP="00005FF8">
            <w:pPr>
              <w:numPr>
                <w:ilvl w:val="0"/>
                <w:numId w:val="10"/>
              </w:numPr>
              <w:jc w:val="both"/>
              <w:rPr>
                <w:rFonts w:ascii="Times New Roman" w:hAnsi="Times New Roman" w:cs="Times New Roman"/>
                <w:sz w:val="24"/>
                <w:szCs w:val="24"/>
              </w:rPr>
            </w:pPr>
            <w:r w:rsidRPr="00D35D69">
              <w:rPr>
                <w:rFonts w:ascii="Times New Roman" w:hAnsi="Times New Roman" w:cs="Times New Roman"/>
                <w:sz w:val="24"/>
                <w:szCs w:val="24"/>
              </w:rPr>
              <w:t>Quatorze (14)  semaines</w:t>
            </w:r>
            <w:r w:rsidR="00005FF8" w:rsidRPr="00D35D69">
              <w:rPr>
                <w:rFonts w:ascii="Times New Roman" w:hAnsi="Times New Roman" w:cs="Times New Roman"/>
                <w:sz w:val="24"/>
                <w:szCs w:val="24"/>
              </w:rPr>
              <w:t>.</w:t>
            </w:r>
            <w:r w:rsidRPr="00D35D69">
              <w:rPr>
                <w:rFonts w:ascii="Times New Roman" w:hAnsi="Times New Roman" w:cs="Times New Roman"/>
                <w:sz w:val="24"/>
                <w:szCs w:val="24"/>
              </w:rPr>
              <w:t xml:space="preserve"> </w:t>
            </w:r>
          </w:p>
          <w:p w:rsidR="00B13444" w:rsidRPr="00D35D69" w:rsidRDefault="00B13444" w:rsidP="00716E54">
            <w:pPr>
              <w:numPr>
                <w:ilvl w:val="0"/>
                <w:numId w:val="10"/>
              </w:numPr>
              <w:jc w:val="both"/>
              <w:rPr>
                <w:rFonts w:ascii="Times New Roman" w:hAnsi="Times New Roman" w:cs="Times New Roman"/>
                <w:sz w:val="24"/>
                <w:szCs w:val="24"/>
              </w:rPr>
            </w:pPr>
            <w:r w:rsidRPr="00D35D69">
              <w:rPr>
                <w:rFonts w:ascii="Times New Roman" w:hAnsi="Times New Roman" w:cs="Times New Roman"/>
                <w:sz w:val="24"/>
                <w:szCs w:val="24"/>
              </w:rPr>
              <w:t>Deux visites d’études d’une (1) semaine pour cinq (5) personnes.</w:t>
            </w:r>
          </w:p>
          <w:p w:rsidR="00B13444" w:rsidRPr="00D35D69" w:rsidRDefault="00B13444" w:rsidP="00670423">
            <w:pPr>
              <w:ind w:left="360"/>
              <w:jc w:val="both"/>
              <w:rPr>
                <w:rFonts w:ascii="Times New Roman" w:hAnsi="Times New Roman" w:cs="Times New Roman"/>
                <w:sz w:val="24"/>
                <w:szCs w:val="24"/>
              </w:rPr>
            </w:pPr>
          </w:p>
        </w:tc>
        <w:tc>
          <w:tcPr>
            <w:tcW w:w="3827" w:type="dxa"/>
          </w:tcPr>
          <w:p w:rsidR="00B13444" w:rsidRPr="00D35D69" w:rsidRDefault="00B13444" w:rsidP="00F06C8E">
            <w:pPr>
              <w:ind w:left="-36"/>
              <w:rPr>
                <w:rFonts w:ascii="Times New Roman" w:hAnsi="Times New Roman" w:cs="Times New Roman"/>
                <w:sz w:val="24"/>
                <w:szCs w:val="24"/>
              </w:rPr>
            </w:pPr>
            <w:r w:rsidRPr="00D35D69">
              <w:rPr>
                <w:rFonts w:ascii="Times New Roman" w:hAnsi="Times New Roman" w:cs="Times New Roman"/>
                <w:sz w:val="24"/>
                <w:szCs w:val="24"/>
              </w:rPr>
              <w:t xml:space="preserve"> </w:t>
            </w:r>
          </w:p>
        </w:tc>
      </w:tr>
      <w:tr w:rsidR="00B13444" w:rsidRPr="00D35D69" w:rsidTr="0061336C">
        <w:trPr>
          <w:trHeight w:val="364"/>
        </w:trPr>
        <w:tc>
          <w:tcPr>
            <w:tcW w:w="816" w:type="dxa"/>
          </w:tcPr>
          <w:p w:rsidR="00B13444" w:rsidRPr="00D35D69" w:rsidRDefault="00B13444" w:rsidP="00F06C8E">
            <w:pPr>
              <w:ind w:left="34" w:hanging="34"/>
              <w:rPr>
                <w:rFonts w:ascii="Times New Roman" w:hAnsi="Times New Roman" w:cs="Times New Roman"/>
                <w:sz w:val="24"/>
                <w:szCs w:val="24"/>
              </w:rPr>
            </w:pPr>
            <w:r w:rsidRPr="00D35D69">
              <w:rPr>
                <w:rFonts w:ascii="Times New Roman" w:hAnsi="Times New Roman" w:cs="Times New Roman"/>
                <w:sz w:val="24"/>
                <w:szCs w:val="24"/>
              </w:rPr>
              <w:t>3.3</w:t>
            </w:r>
          </w:p>
        </w:tc>
        <w:tc>
          <w:tcPr>
            <w:tcW w:w="6130" w:type="dxa"/>
          </w:tcPr>
          <w:p w:rsidR="00B13444" w:rsidRPr="00D35D69" w:rsidRDefault="00B13444" w:rsidP="00B22B5E">
            <w:pPr>
              <w:jc w:val="both"/>
              <w:rPr>
                <w:rFonts w:ascii="Times New Roman" w:hAnsi="Times New Roman" w:cs="Times New Roman"/>
                <w:bCs/>
                <w:sz w:val="24"/>
                <w:szCs w:val="24"/>
              </w:rPr>
            </w:pPr>
            <w:r w:rsidRPr="00D35D69">
              <w:rPr>
                <w:rFonts w:ascii="Times New Roman" w:hAnsi="Times New Roman" w:cs="Times New Roman"/>
                <w:sz w:val="24"/>
                <w:szCs w:val="24"/>
              </w:rPr>
              <w:t xml:space="preserve">Appui  au renforcement des capacités analytiques du CTC liées à l’application du règlement REACH-CLP. </w:t>
            </w:r>
          </w:p>
        </w:tc>
        <w:tc>
          <w:tcPr>
            <w:tcW w:w="3544" w:type="dxa"/>
          </w:tcPr>
          <w:p w:rsidR="00B13444" w:rsidRPr="00D35D69" w:rsidRDefault="00B13444" w:rsidP="00716E54">
            <w:pPr>
              <w:numPr>
                <w:ilvl w:val="0"/>
                <w:numId w:val="10"/>
              </w:numPr>
              <w:jc w:val="both"/>
              <w:rPr>
                <w:rFonts w:ascii="Times New Roman" w:hAnsi="Times New Roman" w:cs="Times New Roman"/>
                <w:sz w:val="24"/>
                <w:szCs w:val="24"/>
              </w:rPr>
            </w:pPr>
            <w:r w:rsidRPr="00D35D69">
              <w:rPr>
                <w:rFonts w:ascii="Times New Roman" w:hAnsi="Times New Roman" w:cs="Times New Roman"/>
                <w:sz w:val="24"/>
                <w:szCs w:val="24"/>
              </w:rPr>
              <w:t>Huit (8)  semaines</w:t>
            </w:r>
            <w:r w:rsidR="00005FF8" w:rsidRPr="00D35D69">
              <w:rPr>
                <w:rFonts w:ascii="Times New Roman" w:hAnsi="Times New Roman" w:cs="Times New Roman"/>
                <w:sz w:val="24"/>
                <w:szCs w:val="24"/>
              </w:rPr>
              <w:t>.</w:t>
            </w:r>
          </w:p>
          <w:p w:rsidR="00B13444" w:rsidRPr="00D35D69" w:rsidRDefault="00B13444" w:rsidP="00716E54">
            <w:pPr>
              <w:numPr>
                <w:ilvl w:val="0"/>
                <w:numId w:val="10"/>
              </w:numPr>
              <w:jc w:val="both"/>
              <w:rPr>
                <w:rFonts w:ascii="Times New Roman" w:hAnsi="Times New Roman" w:cs="Times New Roman"/>
                <w:sz w:val="24"/>
                <w:szCs w:val="24"/>
              </w:rPr>
            </w:pPr>
            <w:r w:rsidRPr="00D35D69">
              <w:rPr>
                <w:rFonts w:ascii="Times New Roman" w:hAnsi="Times New Roman" w:cs="Times New Roman"/>
                <w:sz w:val="24"/>
                <w:szCs w:val="24"/>
              </w:rPr>
              <w:t>Deux  visites d’études de (2) semaines, sous forme de stage, pour cinq (5) personnes.</w:t>
            </w:r>
          </w:p>
          <w:p w:rsidR="00B13444" w:rsidRPr="00D35D69" w:rsidDel="0006112D" w:rsidRDefault="00B13444" w:rsidP="00670423">
            <w:pPr>
              <w:ind w:left="360"/>
              <w:jc w:val="both"/>
              <w:rPr>
                <w:rFonts w:ascii="Times New Roman" w:hAnsi="Times New Roman" w:cs="Times New Roman"/>
                <w:sz w:val="24"/>
                <w:szCs w:val="24"/>
              </w:rPr>
            </w:pPr>
          </w:p>
        </w:tc>
        <w:tc>
          <w:tcPr>
            <w:tcW w:w="3827" w:type="dxa"/>
          </w:tcPr>
          <w:p w:rsidR="00B13444" w:rsidRPr="00D35D69" w:rsidRDefault="00B13444" w:rsidP="00F06C8E">
            <w:pPr>
              <w:ind w:left="-36"/>
              <w:rPr>
                <w:rFonts w:ascii="Times New Roman" w:hAnsi="Times New Roman" w:cs="Times New Roman"/>
                <w:sz w:val="24"/>
                <w:szCs w:val="24"/>
              </w:rPr>
            </w:pPr>
          </w:p>
        </w:tc>
      </w:tr>
      <w:tr w:rsidR="00B13444" w:rsidRPr="00D35D69" w:rsidTr="0061336C">
        <w:trPr>
          <w:trHeight w:val="364"/>
        </w:trPr>
        <w:tc>
          <w:tcPr>
            <w:tcW w:w="816" w:type="dxa"/>
          </w:tcPr>
          <w:p w:rsidR="00B13444" w:rsidRPr="00D35D69" w:rsidRDefault="00B13444" w:rsidP="00F06C8E">
            <w:pPr>
              <w:ind w:left="34" w:hanging="34"/>
              <w:rPr>
                <w:rFonts w:ascii="Times New Roman" w:hAnsi="Times New Roman" w:cs="Times New Roman"/>
                <w:sz w:val="24"/>
                <w:szCs w:val="24"/>
              </w:rPr>
            </w:pPr>
            <w:r w:rsidRPr="00D35D69">
              <w:rPr>
                <w:rFonts w:ascii="Times New Roman" w:hAnsi="Times New Roman" w:cs="Times New Roman"/>
                <w:sz w:val="24"/>
                <w:szCs w:val="24"/>
              </w:rPr>
              <w:t>3.4</w:t>
            </w:r>
          </w:p>
        </w:tc>
        <w:tc>
          <w:tcPr>
            <w:tcW w:w="6130" w:type="dxa"/>
          </w:tcPr>
          <w:p w:rsidR="00B13444" w:rsidRPr="00D35D69" w:rsidRDefault="00B13444" w:rsidP="00670423">
            <w:pPr>
              <w:ind w:left="34" w:hanging="34"/>
              <w:jc w:val="both"/>
              <w:rPr>
                <w:rFonts w:ascii="Times New Roman" w:hAnsi="Times New Roman" w:cs="Times New Roman"/>
                <w:sz w:val="24"/>
                <w:szCs w:val="24"/>
              </w:rPr>
            </w:pPr>
            <w:r w:rsidRPr="00D35D69">
              <w:rPr>
                <w:rFonts w:ascii="Times New Roman" w:hAnsi="Times New Roman" w:cs="Times New Roman"/>
                <w:sz w:val="24"/>
                <w:szCs w:val="24"/>
              </w:rPr>
              <w:t xml:space="preserve">Accompagnement à l’accréditation des laboratoires du CTC selon les normes et standards en vigueur.  </w:t>
            </w:r>
          </w:p>
          <w:p w:rsidR="00B13444" w:rsidRPr="00D35D69" w:rsidRDefault="00B13444" w:rsidP="00670423">
            <w:pPr>
              <w:ind w:left="34" w:hanging="34"/>
              <w:jc w:val="both"/>
              <w:rPr>
                <w:rFonts w:ascii="Times New Roman" w:hAnsi="Times New Roman" w:cs="Times New Roman"/>
                <w:sz w:val="24"/>
                <w:szCs w:val="24"/>
              </w:rPr>
            </w:pPr>
          </w:p>
        </w:tc>
        <w:tc>
          <w:tcPr>
            <w:tcW w:w="3544" w:type="dxa"/>
          </w:tcPr>
          <w:p w:rsidR="00B13444" w:rsidRPr="00D35D69" w:rsidRDefault="00B13444" w:rsidP="00716E54">
            <w:pPr>
              <w:numPr>
                <w:ilvl w:val="0"/>
                <w:numId w:val="10"/>
              </w:numPr>
              <w:jc w:val="both"/>
              <w:rPr>
                <w:rFonts w:ascii="Times New Roman" w:hAnsi="Times New Roman" w:cs="Times New Roman"/>
                <w:sz w:val="24"/>
                <w:szCs w:val="24"/>
              </w:rPr>
            </w:pPr>
            <w:r w:rsidRPr="00D35D69">
              <w:rPr>
                <w:rFonts w:ascii="Times New Roman" w:hAnsi="Times New Roman" w:cs="Times New Roman"/>
                <w:sz w:val="24"/>
                <w:szCs w:val="24"/>
              </w:rPr>
              <w:t>Sept (7)  semaines</w:t>
            </w:r>
            <w:r w:rsidR="00005FF8" w:rsidRPr="00D35D69">
              <w:rPr>
                <w:rFonts w:ascii="Times New Roman" w:hAnsi="Times New Roman" w:cs="Times New Roman"/>
                <w:sz w:val="24"/>
                <w:szCs w:val="24"/>
              </w:rPr>
              <w:t>.</w:t>
            </w:r>
          </w:p>
          <w:p w:rsidR="00B13444" w:rsidRPr="00D35D69" w:rsidDel="0006112D" w:rsidRDefault="00B13444" w:rsidP="00670423">
            <w:pPr>
              <w:tabs>
                <w:tab w:val="num" w:pos="249"/>
                <w:tab w:val="num" w:pos="377"/>
              </w:tabs>
              <w:ind w:left="34" w:hanging="34"/>
              <w:jc w:val="both"/>
              <w:rPr>
                <w:rFonts w:ascii="Times New Roman" w:hAnsi="Times New Roman" w:cs="Times New Roman"/>
                <w:sz w:val="24"/>
                <w:szCs w:val="24"/>
              </w:rPr>
            </w:pPr>
          </w:p>
        </w:tc>
        <w:tc>
          <w:tcPr>
            <w:tcW w:w="3827" w:type="dxa"/>
          </w:tcPr>
          <w:p w:rsidR="00B13444" w:rsidRPr="00D35D69" w:rsidRDefault="00B13444" w:rsidP="00F06C8E">
            <w:pPr>
              <w:ind w:left="-36"/>
              <w:rPr>
                <w:rFonts w:ascii="Times New Roman" w:hAnsi="Times New Roman" w:cs="Times New Roman"/>
                <w:sz w:val="24"/>
                <w:szCs w:val="24"/>
              </w:rPr>
            </w:pPr>
          </w:p>
        </w:tc>
      </w:tr>
      <w:tr w:rsidR="00B13444" w:rsidRPr="00D35D69" w:rsidTr="0061336C">
        <w:trPr>
          <w:trHeight w:val="364"/>
        </w:trPr>
        <w:tc>
          <w:tcPr>
            <w:tcW w:w="816" w:type="dxa"/>
          </w:tcPr>
          <w:p w:rsidR="00B13444" w:rsidRPr="00D35D69" w:rsidRDefault="00B13444" w:rsidP="00F06C8E">
            <w:pPr>
              <w:ind w:left="34" w:hanging="34"/>
              <w:rPr>
                <w:rFonts w:ascii="Times New Roman" w:hAnsi="Times New Roman" w:cs="Times New Roman"/>
                <w:sz w:val="24"/>
                <w:szCs w:val="24"/>
              </w:rPr>
            </w:pPr>
            <w:r w:rsidRPr="00D35D69">
              <w:rPr>
                <w:rFonts w:ascii="Times New Roman" w:hAnsi="Times New Roman" w:cs="Times New Roman"/>
                <w:sz w:val="24"/>
                <w:szCs w:val="24"/>
              </w:rPr>
              <w:t>4.1</w:t>
            </w:r>
          </w:p>
        </w:tc>
        <w:tc>
          <w:tcPr>
            <w:tcW w:w="6130" w:type="dxa"/>
          </w:tcPr>
          <w:p w:rsidR="00B13444" w:rsidRPr="00D35D69" w:rsidRDefault="00B13444" w:rsidP="00670423">
            <w:pPr>
              <w:ind w:left="34" w:hanging="34"/>
              <w:jc w:val="both"/>
              <w:rPr>
                <w:rFonts w:ascii="Times New Roman" w:hAnsi="Times New Roman" w:cs="Times New Roman"/>
                <w:sz w:val="24"/>
                <w:szCs w:val="24"/>
              </w:rPr>
            </w:pPr>
            <w:r w:rsidRPr="00D35D69">
              <w:rPr>
                <w:rFonts w:ascii="Times New Roman" w:hAnsi="Times New Roman" w:cs="Times New Roman"/>
                <w:sz w:val="24"/>
                <w:szCs w:val="24"/>
              </w:rPr>
              <w:t>Élaboration et mise en œuvre d’un plan de communication.</w:t>
            </w:r>
          </w:p>
        </w:tc>
        <w:tc>
          <w:tcPr>
            <w:tcW w:w="3544" w:type="dxa"/>
          </w:tcPr>
          <w:p w:rsidR="00B13444" w:rsidRPr="00D35D69" w:rsidRDefault="00B13444" w:rsidP="00005FF8">
            <w:pPr>
              <w:numPr>
                <w:ilvl w:val="0"/>
                <w:numId w:val="10"/>
              </w:numPr>
              <w:jc w:val="both"/>
              <w:rPr>
                <w:rFonts w:ascii="Times New Roman" w:hAnsi="Times New Roman" w:cs="Times New Roman"/>
                <w:sz w:val="24"/>
                <w:szCs w:val="24"/>
              </w:rPr>
            </w:pPr>
            <w:r w:rsidRPr="00D35D69">
              <w:rPr>
                <w:rFonts w:ascii="Times New Roman" w:hAnsi="Times New Roman" w:cs="Times New Roman"/>
                <w:sz w:val="24"/>
                <w:szCs w:val="24"/>
              </w:rPr>
              <w:t>Dix (10)  semaines</w:t>
            </w:r>
            <w:r w:rsidR="00005FF8" w:rsidRPr="00D35D69">
              <w:rPr>
                <w:rFonts w:ascii="Times New Roman" w:hAnsi="Times New Roman" w:cs="Times New Roman"/>
                <w:sz w:val="24"/>
                <w:szCs w:val="24"/>
              </w:rPr>
              <w:t>.</w:t>
            </w:r>
          </w:p>
          <w:p w:rsidR="00B13444" w:rsidRPr="00D35D69" w:rsidRDefault="00B13444" w:rsidP="00670423">
            <w:pPr>
              <w:tabs>
                <w:tab w:val="num" w:pos="249"/>
                <w:tab w:val="num" w:pos="377"/>
              </w:tabs>
              <w:ind w:left="34" w:hanging="34"/>
              <w:jc w:val="both"/>
              <w:rPr>
                <w:rFonts w:ascii="Times New Roman" w:hAnsi="Times New Roman" w:cs="Times New Roman"/>
                <w:sz w:val="24"/>
                <w:szCs w:val="24"/>
              </w:rPr>
            </w:pPr>
          </w:p>
        </w:tc>
        <w:tc>
          <w:tcPr>
            <w:tcW w:w="3827" w:type="dxa"/>
          </w:tcPr>
          <w:p w:rsidR="00B13444" w:rsidRPr="00D35D69" w:rsidRDefault="00B13444" w:rsidP="00F06C8E">
            <w:pPr>
              <w:rPr>
                <w:rFonts w:ascii="Times New Roman" w:hAnsi="Times New Roman" w:cs="Times New Roman"/>
                <w:b/>
                <w:bCs/>
                <w:sz w:val="24"/>
                <w:szCs w:val="24"/>
              </w:rPr>
            </w:pPr>
          </w:p>
        </w:tc>
      </w:tr>
    </w:tbl>
    <w:p w:rsidR="00B13444" w:rsidRPr="00D35D69" w:rsidRDefault="00B13444" w:rsidP="009C4256">
      <w:pPr>
        <w:rPr>
          <w:rFonts w:ascii="Times New Roman" w:hAnsi="Times New Roman" w:cs="Times New Roman"/>
          <w:sz w:val="24"/>
          <w:szCs w:val="24"/>
        </w:rPr>
        <w:sectPr w:rsidR="00B13444" w:rsidRPr="00D35D69" w:rsidSect="0061336C">
          <w:pgSz w:w="16838" w:h="11906" w:orient="landscape"/>
          <w:pgMar w:top="1418" w:right="1418" w:bottom="1418" w:left="1418" w:header="709" w:footer="709" w:gutter="0"/>
          <w:cols w:space="708"/>
          <w:docGrid w:linePitch="360"/>
        </w:sectPr>
      </w:pPr>
    </w:p>
    <w:p w:rsidR="00B13444" w:rsidRPr="00D35D69" w:rsidRDefault="00B13444" w:rsidP="0061336C">
      <w:pPr>
        <w:pStyle w:val="Titre1"/>
        <w:numPr>
          <w:ilvl w:val="0"/>
          <w:numId w:val="0"/>
        </w:numPr>
        <w:rPr>
          <w:rFonts w:cs="Times New Roman"/>
          <w:szCs w:val="24"/>
        </w:rPr>
      </w:pPr>
      <w:bookmarkStart w:id="219" w:name="_Toc266438958"/>
      <w:bookmarkStart w:id="220" w:name="_Toc269281349"/>
      <w:bookmarkStart w:id="221" w:name="_Toc269285544"/>
      <w:bookmarkStart w:id="222" w:name="_Toc247516749"/>
      <w:bookmarkStart w:id="223" w:name="_Toc262812775"/>
      <w:r w:rsidRPr="00D35D69">
        <w:rPr>
          <w:rFonts w:cs="Times New Roman"/>
          <w:szCs w:val="24"/>
        </w:rPr>
        <w:lastRenderedPageBreak/>
        <w:t>ANNEXES II: Liste des lois et règlements pertinents</w:t>
      </w:r>
      <w:bookmarkEnd w:id="219"/>
      <w:bookmarkEnd w:id="220"/>
      <w:bookmarkEnd w:id="221"/>
    </w:p>
    <w:bookmarkEnd w:id="222"/>
    <w:bookmarkEnd w:id="223"/>
    <w:p w:rsidR="00B13444" w:rsidRPr="00D35D69" w:rsidRDefault="00B13444" w:rsidP="00863F8D">
      <w:pPr>
        <w:pStyle w:val="Paragraphedeliste"/>
        <w:numPr>
          <w:ilvl w:val="0"/>
          <w:numId w:val="39"/>
        </w:numPr>
        <w:jc w:val="left"/>
        <w:rPr>
          <w:bCs/>
        </w:rPr>
      </w:pPr>
      <w:r w:rsidRPr="00D35D69">
        <w:rPr>
          <w:bCs/>
        </w:rPr>
        <w:t xml:space="preserve">lois </w:t>
      </w:r>
    </w:p>
    <w:p w:rsidR="00B13444" w:rsidRPr="00D35D69" w:rsidRDefault="00B13444" w:rsidP="00863F8D">
      <w:pPr>
        <w:rPr>
          <w:rFonts w:ascii="Times New Roman" w:hAnsi="Times New Roman" w:cs="Times New Roman"/>
          <w:sz w:val="24"/>
          <w:szCs w:val="24"/>
        </w:rPr>
      </w:pPr>
    </w:p>
    <w:p w:rsidR="00B13444" w:rsidRPr="00D35D69" w:rsidRDefault="00B13444" w:rsidP="00863F8D">
      <w:pPr>
        <w:autoSpaceDE w:val="0"/>
        <w:autoSpaceDN w:val="0"/>
        <w:adjustRightInd w:val="0"/>
        <w:rPr>
          <w:rFonts w:ascii="Times New Roman" w:hAnsi="Times New Roman" w:cs="Times New Roman"/>
          <w:bCs/>
          <w:sz w:val="24"/>
          <w:szCs w:val="24"/>
        </w:rPr>
      </w:pPr>
      <w:r w:rsidRPr="00D35D69">
        <w:rPr>
          <w:rFonts w:ascii="Times New Roman" w:hAnsi="Times New Roman" w:cs="Times New Roman"/>
          <w:bCs/>
          <w:sz w:val="24"/>
          <w:szCs w:val="24"/>
        </w:rPr>
        <w:t>Loi n°97-37 du 2 juin 1997, relative au transport par route des matières dangereuses (Rc2).</w:t>
      </w:r>
    </w:p>
    <w:p w:rsidR="00B13444" w:rsidRPr="00D35D69" w:rsidRDefault="00B13444" w:rsidP="00863F8D">
      <w:pPr>
        <w:rPr>
          <w:rFonts w:ascii="Times New Roman" w:hAnsi="Times New Roman" w:cs="Times New Roman"/>
          <w:bCs/>
          <w:sz w:val="24"/>
          <w:szCs w:val="24"/>
        </w:rPr>
      </w:pPr>
    </w:p>
    <w:p w:rsidR="00B13444" w:rsidRPr="00D35D69" w:rsidRDefault="00B13444" w:rsidP="00863F8D">
      <w:pPr>
        <w:autoSpaceDE w:val="0"/>
        <w:autoSpaceDN w:val="0"/>
        <w:adjustRightInd w:val="0"/>
        <w:rPr>
          <w:rFonts w:ascii="Times New Roman" w:hAnsi="Times New Roman" w:cs="Times New Roman"/>
          <w:bCs/>
          <w:sz w:val="24"/>
          <w:szCs w:val="24"/>
        </w:rPr>
      </w:pPr>
      <w:r w:rsidRPr="00D35D69">
        <w:rPr>
          <w:rFonts w:ascii="Times New Roman" w:hAnsi="Times New Roman" w:cs="Times New Roman"/>
          <w:bCs/>
          <w:sz w:val="24"/>
          <w:szCs w:val="24"/>
        </w:rPr>
        <w:t>Loi n°2009-11 du 2 mars 2009, portant promulgation du code de la sécurité des risques d’incendie, d’explosion et de panique dans les bâtiments. (Ie1).</w:t>
      </w:r>
    </w:p>
    <w:p w:rsidR="00B13444" w:rsidRPr="00D35D69" w:rsidRDefault="00B13444" w:rsidP="00863F8D">
      <w:pPr>
        <w:rPr>
          <w:rFonts w:ascii="Times New Roman" w:hAnsi="Times New Roman" w:cs="Times New Roman"/>
          <w:bCs/>
          <w:sz w:val="24"/>
          <w:szCs w:val="24"/>
        </w:rPr>
      </w:pPr>
    </w:p>
    <w:p w:rsidR="00B13444" w:rsidRPr="00D35D69" w:rsidRDefault="00B13444" w:rsidP="00863F8D">
      <w:pPr>
        <w:pStyle w:val="Paragraphedeliste"/>
        <w:numPr>
          <w:ilvl w:val="0"/>
          <w:numId w:val="39"/>
        </w:numPr>
        <w:jc w:val="left"/>
        <w:rPr>
          <w:bCs/>
        </w:rPr>
      </w:pPr>
      <w:r w:rsidRPr="00D35D69">
        <w:rPr>
          <w:bCs/>
        </w:rPr>
        <w:t xml:space="preserve">Textes d’application </w:t>
      </w:r>
    </w:p>
    <w:p w:rsidR="00B13444" w:rsidRPr="00D35D69" w:rsidRDefault="00B13444" w:rsidP="00863F8D">
      <w:pPr>
        <w:rPr>
          <w:rFonts w:ascii="Times New Roman" w:hAnsi="Times New Roman" w:cs="Times New Roman"/>
          <w:sz w:val="24"/>
          <w:szCs w:val="24"/>
        </w:rPr>
      </w:pPr>
    </w:p>
    <w:p w:rsidR="00B13444" w:rsidRPr="00D35D69" w:rsidRDefault="00B13444" w:rsidP="00863F8D">
      <w:pPr>
        <w:autoSpaceDE w:val="0"/>
        <w:autoSpaceDN w:val="0"/>
        <w:adjustRightInd w:val="0"/>
        <w:rPr>
          <w:rFonts w:ascii="Times New Roman" w:hAnsi="Times New Roman" w:cs="Times New Roman"/>
          <w:bCs/>
          <w:sz w:val="24"/>
          <w:szCs w:val="24"/>
        </w:rPr>
      </w:pPr>
      <w:r w:rsidRPr="00D35D69">
        <w:rPr>
          <w:rFonts w:ascii="Times New Roman" w:hAnsi="Times New Roman" w:cs="Times New Roman"/>
          <w:bCs/>
          <w:sz w:val="24"/>
          <w:szCs w:val="24"/>
        </w:rPr>
        <w:t>Décret N°2000-1989 du 12 septembre 2000, fixant les catégories des entreprises tenues de désigner un responsable de sécurité au travail et les conditions devant être remplies par celui-ci. (Ag2).</w:t>
      </w:r>
    </w:p>
    <w:p w:rsidR="00B13444" w:rsidRPr="00D35D69" w:rsidRDefault="00B13444" w:rsidP="00863F8D">
      <w:pPr>
        <w:rPr>
          <w:rFonts w:ascii="Times New Roman" w:hAnsi="Times New Roman" w:cs="Times New Roman"/>
          <w:bCs/>
          <w:sz w:val="24"/>
          <w:szCs w:val="24"/>
        </w:rPr>
      </w:pPr>
    </w:p>
    <w:p w:rsidR="00B13444" w:rsidRPr="00D35D69" w:rsidRDefault="00B13444" w:rsidP="00863F8D">
      <w:pPr>
        <w:autoSpaceDE w:val="0"/>
        <w:autoSpaceDN w:val="0"/>
        <w:adjustRightInd w:val="0"/>
        <w:rPr>
          <w:rFonts w:ascii="Times New Roman" w:hAnsi="Times New Roman" w:cs="Times New Roman"/>
          <w:bCs/>
          <w:sz w:val="24"/>
          <w:szCs w:val="24"/>
        </w:rPr>
      </w:pPr>
      <w:r w:rsidRPr="00D35D69">
        <w:rPr>
          <w:rFonts w:ascii="Times New Roman" w:hAnsi="Times New Roman" w:cs="Times New Roman"/>
          <w:bCs/>
          <w:sz w:val="24"/>
          <w:szCs w:val="24"/>
        </w:rPr>
        <w:t>Décret n°74-320 du 4 avril 1974 relatif au tableau des maladies professionnelles</w:t>
      </w:r>
      <w:r w:rsidRPr="00D35D69">
        <w:rPr>
          <w:rFonts w:ascii="Times New Roman" w:hAnsi="Times New Roman" w:cs="Times New Roman"/>
          <w:sz w:val="24"/>
          <w:szCs w:val="24"/>
        </w:rPr>
        <w:t xml:space="preserve">. </w:t>
      </w:r>
      <w:r w:rsidRPr="00D35D69">
        <w:rPr>
          <w:rFonts w:ascii="Times New Roman" w:hAnsi="Times New Roman" w:cs="Times New Roman"/>
          <w:bCs/>
          <w:sz w:val="24"/>
          <w:szCs w:val="24"/>
        </w:rPr>
        <w:t>(Me4)</w:t>
      </w:r>
    </w:p>
    <w:p w:rsidR="00B13444" w:rsidRPr="00D35D69" w:rsidRDefault="00B13444" w:rsidP="00863F8D">
      <w:pPr>
        <w:rPr>
          <w:rFonts w:ascii="Times New Roman" w:hAnsi="Times New Roman" w:cs="Times New Roman"/>
          <w:bCs/>
          <w:sz w:val="24"/>
          <w:szCs w:val="24"/>
        </w:rPr>
      </w:pPr>
    </w:p>
    <w:p w:rsidR="00B13444" w:rsidRPr="00D35D69" w:rsidRDefault="00B13444" w:rsidP="00863F8D">
      <w:pPr>
        <w:autoSpaceDE w:val="0"/>
        <w:autoSpaceDN w:val="0"/>
        <w:adjustRightInd w:val="0"/>
        <w:rPr>
          <w:rFonts w:ascii="Times New Roman" w:hAnsi="Times New Roman" w:cs="Times New Roman"/>
          <w:bCs/>
          <w:sz w:val="24"/>
          <w:szCs w:val="24"/>
        </w:rPr>
      </w:pPr>
      <w:r w:rsidRPr="00D35D69">
        <w:rPr>
          <w:rFonts w:ascii="Times New Roman" w:hAnsi="Times New Roman" w:cs="Times New Roman"/>
          <w:bCs/>
          <w:sz w:val="24"/>
          <w:szCs w:val="24"/>
        </w:rPr>
        <w:t>Décret N°68-83 du 23 mars 1968, fixant la nature des travaux nécessitant une surveillance médicale spéciale(Me5).</w:t>
      </w:r>
    </w:p>
    <w:p w:rsidR="00B13444" w:rsidRPr="00D35D69" w:rsidRDefault="00B13444" w:rsidP="00863F8D">
      <w:pPr>
        <w:rPr>
          <w:rFonts w:ascii="Times New Roman" w:hAnsi="Times New Roman" w:cs="Times New Roman"/>
          <w:bCs/>
          <w:sz w:val="24"/>
          <w:szCs w:val="24"/>
        </w:rPr>
      </w:pPr>
    </w:p>
    <w:p w:rsidR="00B13444" w:rsidRPr="00D35D69" w:rsidRDefault="00B13444" w:rsidP="00863F8D">
      <w:pPr>
        <w:autoSpaceDE w:val="0"/>
        <w:autoSpaceDN w:val="0"/>
        <w:adjustRightInd w:val="0"/>
        <w:rPr>
          <w:rFonts w:ascii="Times New Roman" w:hAnsi="Times New Roman" w:cs="Times New Roman"/>
          <w:bCs/>
          <w:sz w:val="24"/>
          <w:szCs w:val="24"/>
        </w:rPr>
      </w:pPr>
      <w:r w:rsidRPr="00D35D69">
        <w:rPr>
          <w:rFonts w:ascii="Times New Roman" w:hAnsi="Times New Roman" w:cs="Times New Roman"/>
          <w:bCs/>
          <w:sz w:val="24"/>
          <w:szCs w:val="24"/>
        </w:rPr>
        <w:t>Décret 2000-2339 du 10 octobre 2000, fixant la liste des déchets dangereux (JORT N° 86 du 27 octobre 2000), (Rc1).</w:t>
      </w:r>
    </w:p>
    <w:p w:rsidR="00B13444" w:rsidRPr="00D35D69" w:rsidRDefault="00B13444" w:rsidP="00863F8D">
      <w:pPr>
        <w:rPr>
          <w:rFonts w:ascii="Times New Roman" w:hAnsi="Times New Roman" w:cs="Times New Roman"/>
          <w:bCs/>
          <w:sz w:val="24"/>
          <w:szCs w:val="24"/>
        </w:rPr>
      </w:pPr>
    </w:p>
    <w:p w:rsidR="00B13444" w:rsidRPr="00D35D69" w:rsidRDefault="00B13444" w:rsidP="00863F8D">
      <w:pPr>
        <w:autoSpaceDE w:val="0"/>
        <w:autoSpaceDN w:val="0"/>
        <w:adjustRightInd w:val="0"/>
        <w:rPr>
          <w:rFonts w:ascii="Times New Roman" w:hAnsi="Times New Roman" w:cs="Times New Roman"/>
          <w:sz w:val="24"/>
          <w:szCs w:val="24"/>
        </w:rPr>
      </w:pPr>
      <w:r w:rsidRPr="00D35D69">
        <w:rPr>
          <w:rFonts w:ascii="Times New Roman" w:hAnsi="Times New Roman" w:cs="Times New Roman"/>
          <w:bCs/>
          <w:sz w:val="24"/>
          <w:szCs w:val="24"/>
        </w:rPr>
        <w:t>Décret n°91-362 du 13 mars 1991 relatif aux études d'impact sur l'environnement (Ie4).</w:t>
      </w:r>
    </w:p>
    <w:sectPr w:rsidR="00B13444" w:rsidRPr="00D35D69" w:rsidSect="0061336C">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1B92" w:rsidRDefault="005B1B92" w:rsidP="00863F8D">
      <w:r>
        <w:separator/>
      </w:r>
    </w:p>
  </w:endnote>
  <w:endnote w:type="continuationSeparator" w:id="1">
    <w:p w:rsidR="005B1B92" w:rsidRDefault="005B1B92" w:rsidP="00863F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OOIEJC+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insideV w:val="single" w:sz="18" w:space="0" w:color="808080"/>
      </w:tblBorders>
      <w:tblLook w:val="00A0"/>
    </w:tblPr>
    <w:tblGrid>
      <w:gridCol w:w="963"/>
      <w:gridCol w:w="8325"/>
    </w:tblGrid>
    <w:tr w:rsidR="005C5878" w:rsidRPr="00174129">
      <w:tc>
        <w:tcPr>
          <w:tcW w:w="918" w:type="dxa"/>
          <w:tcBorders>
            <w:top w:val="single" w:sz="18" w:space="0" w:color="808080"/>
          </w:tcBorders>
        </w:tcPr>
        <w:p w:rsidR="005C5878" w:rsidRPr="009F3AD0" w:rsidRDefault="005C5878">
          <w:pPr>
            <w:pStyle w:val="Pieddepage"/>
            <w:jc w:val="right"/>
            <w:rPr>
              <w:sz w:val="24"/>
            </w:rPr>
          </w:pPr>
          <w:r w:rsidRPr="00174129">
            <w:rPr>
              <w:sz w:val="24"/>
            </w:rPr>
            <w:fldChar w:fldCharType="begin"/>
          </w:r>
          <w:r w:rsidRPr="00174129">
            <w:rPr>
              <w:sz w:val="24"/>
            </w:rPr>
            <w:instrText xml:space="preserve"> PAGE   \* MERGEFORMAT </w:instrText>
          </w:r>
          <w:r w:rsidRPr="00174129">
            <w:rPr>
              <w:sz w:val="24"/>
            </w:rPr>
            <w:fldChar w:fldCharType="separate"/>
          </w:r>
          <w:r w:rsidR="004C5E20">
            <w:rPr>
              <w:noProof/>
              <w:sz w:val="24"/>
            </w:rPr>
            <w:t>4</w:t>
          </w:r>
          <w:r w:rsidRPr="00174129">
            <w:rPr>
              <w:sz w:val="24"/>
            </w:rPr>
            <w:fldChar w:fldCharType="end"/>
          </w:r>
        </w:p>
      </w:tc>
      <w:tc>
        <w:tcPr>
          <w:tcW w:w="7938" w:type="dxa"/>
          <w:tcBorders>
            <w:top w:val="single" w:sz="18" w:space="0" w:color="808080"/>
          </w:tcBorders>
        </w:tcPr>
        <w:p w:rsidR="005C5878" w:rsidRPr="009F3AD0" w:rsidRDefault="005C5878">
          <w:pPr>
            <w:pStyle w:val="Pieddepage"/>
            <w:rPr>
              <w:rFonts w:ascii="Times New Roman" w:hAnsi="Times New Roman" w:cs="Times New Roman"/>
              <w:b/>
              <w:i/>
              <w:iCs/>
            </w:rPr>
          </w:pPr>
          <w:r w:rsidRPr="00174129">
            <w:rPr>
              <w:rFonts w:ascii="Times New Roman" w:hAnsi="Times New Roman" w:cs="Times New Roman"/>
              <w:b/>
              <w:i/>
              <w:iCs/>
            </w:rPr>
            <w:t>Appui institutionnel en matière de gestion et de contrôle des substances chimiques.</w:t>
          </w:r>
        </w:p>
      </w:tc>
    </w:tr>
  </w:tbl>
  <w:p w:rsidR="005C5878" w:rsidRDefault="005C587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1B92" w:rsidRDefault="005B1B92" w:rsidP="00863F8D">
      <w:r>
        <w:separator/>
      </w:r>
    </w:p>
  </w:footnote>
  <w:footnote w:type="continuationSeparator" w:id="1">
    <w:p w:rsidR="005B1B92" w:rsidRDefault="005B1B92" w:rsidP="00863F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2"/>
    <w:lvl w:ilvl="0">
      <w:start w:val="1"/>
      <w:numFmt w:val="bullet"/>
      <w:lvlText w:val=""/>
      <w:lvlJc w:val="left"/>
      <w:pPr>
        <w:tabs>
          <w:tab w:val="num" w:pos="720"/>
        </w:tabs>
        <w:ind w:left="720" w:hanging="360"/>
      </w:pPr>
      <w:rPr>
        <w:rFonts w:ascii="Wingdings" w:hAnsi="Wingdings"/>
      </w:rPr>
    </w:lvl>
  </w:abstractNum>
  <w:abstractNum w:abstractNumId="1">
    <w:nsid w:val="011F2097"/>
    <w:multiLevelType w:val="hybridMultilevel"/>
    <w:tmpl w:val="5DE478FE"/>
    <w:lvl w:ilvl="0" w:tplc="2186848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0"/>
        </w:tabs>
        <w:ind w:hanging="360"/>
      </w:pPr>
      <w:rPr>
        <w:rFonts w:ascii="Courier New" w:hAnsi="Courier New" w:hint="default"/>
      </w:rPr>
    </w:lvl>
    <w:lvl w:ilvl="2" w:tplc="08090005" w:tentative="1">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2">
    <w:nsid w:val="01525076"/>
    <w:multiLevelType w:val="hybridMultilevel"/>
    <w:tmpl w:val="2A4E526E"/>
    <w:lvl w:ilvl="0" w:tplc="BB287C14">
      <w:start w:val="2"/>
      <w:numFmt w:val="bullet"/>
      <w:lvlText w:val="-"/>
      <w:lvlJc w:val="left"/>
      <w:pPr>
        <w:ind w:left="360" w:hanging="360"/>
      </w:pPr>
      <w:rPr>
        <w:rFonts w:ascii="Times New Roman" w:eastAsia="Times New Roman" w:hAnsi="Times New Roman"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07F03BD6"/>
    <w:multiLevelType w:val="hybridMultilevel"/>
    <w:tmpl w:val="73248C82"/>
    <w:lvl w:ilvl="0" w:tplc="9D2066EA">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83225E2"/>
    <w:multiLevelType w:val="multilevel"/>
    <w:tmpl w:val="233ADB16"/>
    <w:lvl w:ilvl="0">
      <w:start w:val="1"/>
      <w:numFmt w:val="decimal"/>
      <w:pStyle w:val="Titre1"/>
      <w:lvlText w:val="%1."/>
      <w:lvlJc w:val="left"/>
      <w:pPr>
        <w:ind w:left="360" w:hanging="360"/>
      </w:pPr>
      <w:rPr>
        <w:rFonts w:cs="Times New Roman" w:hint="default"/>
      </w:rPr>
    </w:lvl>
    <w:lvl w:ilvl="1">
      <w:start w:val="1"/>
      <w:numFmt w:val="decimal"/>
      <w:isLgl/>
      <w:lvlText w:val="%1.%2"/>
      <w:lvlJc w:val="left"/>
      <w:pPr>
        <w:ind w:left="405" w:hanging="4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5">
    <w:nsid w:val="0ACD0B10"/>
    <w:multiLevelType w:val="hybridMultilevel"/>
    <w:tmpl w:val="37B0EE4C"/>
    <w:lvl w:ilvl="0" w:tplc="524C899E">
      <w:start w:val="1"/>
      <w:numFmt w:val="bullet"/>
      <w:lvlText w:val=""/>
      <w:lvlJc w:val="left"/>
      <w:pPr>
        <w:ind w:left="360" w:hanging="360"/>
      </w:pPr>
      <w:rPr>
        <w:rFonts w:ascii="Wingdings" w:hAnsi="Wingdings" w:hint="default"/>
        <w:sz w:val="24"/>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0B876C68"/>
    <w:multiLevelType w:val="hybridMultilevel"/>
    <w:tmpl w:val="2E5246A4"/>
    <w:lvl w:ilvl="0" w:tplc="BB287C14">
      <w:start w:val="2"/>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BA56E9F"/>
    <w:multiLevelType w:val="hybridMultilevel"/>
    <w:tmpl w:val="4DA62E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EB32255"/>
    <w:multiLevelType w:val="hybridMultilevel"/>
    <w:tmpl w:val="78C231D0"/>
    <w:lvl w:ilvl="0" w:tplc="2186848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0"/>
        </w:tabs>
        <w:ind w:hanging="360"/>
      </w:pPr>
      <w:rPr>
        <w:rFonts w:ascii="Courier New" w:hAnsi="Courier New" w:hint="default"/>
      </w:rPr>
    </w:lvl>
    <w:lvl w:ilvl="2" w:tplc="08090005" w:tentative="1">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9">
    <w:nsid w:val="126559BF"/>
    <w:multiLevelType w:val="hybridMultilevel"/>
    <w:tmpl w:val="60B2E1BE"/>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134C1168"/>
    <w:multiLevelType w:val="hybridMultilevel"/>
    <w:tmpl w:val="0CFC8498"/>
    <w:lvl w:ilvl="0" w:tplc="9D2066EA">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53A0944"/>
    <w:multiLevelType w:val="multilevel"/>
    <w:tmpl w:val="09FA20F8"/>
    <w:lvl w:ilvl="0">
      <w:start w:val="1"/>
      <w:numFmt w:val="decimal"/>
      <w:lvlText w:val="%1."/>
      <w:lvlJc w:val="left"/>
      <w:pPr>
        <w:ind w:left="360" w:hanging="360"/>
      </w:pPr>
      <w:rPr>
        <w:rFonts w:cs="Times New Roman" w:hint="default"/>
      </w:rPr>
    </w:lvl>
    <w:lvl w:ilvl="1">
      <w:start w:val="1"/>
      <w:numFmt w:val="decimal"/>
      <w:isLgl/>
      <w:lvlText w:val="%1.%2"/>
      <w:lvlJc w:val="left"/>
      <w:pPr>
        <w:ind w:left="540" w:hanging="540"/>
      </w:pPr>
      <w:rPr>
        <w:rFonts w:cs="Times New Roman" w:hint="default"/>
        <w:b/>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720" w:hanging="720"/>
      </w:pPr>
      <w:rPr>
        <w:rFonts w:cs="Times New Roman" w:hint="default"/>
        <w:b/>
      </w:rPr>
    </w:lvl>
    <w:lvl w:ilvl="4">
      <w:start w:val="1"/>
      <w:numFmt w:val="decimal"/>
      <w:isLgl/>
      <w:lvlText w:val="%1.%2.%3.%4.%5"/>
      <w:lvlJc w:val="left"/>
      <w:pPr>
        <w:ind w:left="1080" w:hanging="1080"/>
      </w:pPr>
      <w:rPr>
        <w:rFonts w:cs="Times New Roman" w:hint="default"/>
        <w:b/>
      </w:rPr>
    </w:lvl>
    <w:lvl w:ilvl="5">
      <w:start w:val="1"/>
      <w:numFmt w:val="decimal"/>
      <w:isLgl/>
      <w:lvlText w:val="%1.%2.%3.%4.%5.%6"/>
      <w:lvlJc w:val="left"/>
      <w:pPr>
        <w:ind w:left="1080" w:hanging="1080"/>
      </w:pPr>
      <w:rPr>
        <w:rFonts w:cs="Times New Roman" w:hint="default"/>
        <w:b/>
      </w:rPr>
    </w:lvl>
    <w:lvl w:ilvl="6">
      <w:start w:val="1"/>
      <w:numFmt w:val="decimal"/>
      <w:isLgl/>
      <w:lvlText w:val="%1.%2.%3.%4.%5.%6.%7"/>
      <w:lvlJc w:val="left"/>
      <w:pPr>
        <w:ind w:left="1440" w:hanging="1440"/>
      </w:pPr>
      <w:rPr>
        <w:rFonts w:cs="Times New Roman" w:hint="default"/>
        <w:b/>
      </w:rPr>
    </w:lvl>
    <w:lvl w:ilvl="7">
      <w:start w:val="1"/>
      <w:numFmt w:val="decimal"/>
      <w:isLgl/>
      <w:lvlText w:val="%1.%2.%3.%4.%5.%6.%7.%8"/>
      <w:lvlJc w:val="left"/>
      <w:pPr>
        <w:ind w:left="1440" w:hanging="1440"/>
      </w:pPr>
      <w:rPr>
        <w:rFonts w:cs="Times New Roman" w:hint="default"/>
        <w:b/>
      </w:rPr>
    </w:lvl>
    <w:lvl w:ilvl="8">
      <w:start w:val="1"/>
      <w:numFmt w:val="decimal"/>
      <w:isLgl/>
      <w:lvlText w:val="%1.%2.%3.%4.%5.%6.%7.%8.%9"/>
      <w:lvlJc w:val="left"/>
      <w:pPr>
        <w:ind w:left="1800" w:hanging="1800"/>
      </w:pPr>
      <w:rPr>
        <w:rFonts w:cs="Times New Roman" w:hint="default"/>
        <w:b/>
      </w:rPr>
    </w:lvl>
  </w:abstractNum>
  <w:abstractNum w:abstractNumId="12">
    <w:nsid w:val="198F428E"/>
    <w:multiLevelType w:val="hybridMultilevel"/>
    <w:tmpl w:val="225C80A0"/>
    <w:lvl w:ilvl="0" w:tplc="040C000D">
      <w:start w:val="1"/>
      <w:numFmt w:val="bullet"/>
      <w:lvlText w:val=""/>
      <w:lvlJc w:val="left"/>
      <w:pPr>
        <w:ind w:left="720" w:hanging="360"/>
      </w:pPr>
      <w:rPr>
        <w:rFonts w:ascii="Wingdings" w:hAnsi="Wingdings"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B4C585A"/>
    <w:multiLevelType w:val="hybridMultilevel"/>
    <w:tmpl w:val="6C02FF72"/>
    <w:lvl w:ilvl="0" w:tplc="9D2066EA">
      <w:numFmt w:val="bullet"/>
      <w:lvlText w:val="-"/>
      <w:lvlJc w:val="left"/>
      <w:pPr>
        <w:tabs>
          <w:tab w:val="num" w:pos="360"/>
        </w:tabs>
        <w:ind w:left="360" w:hanging="360"/>
      </w:pPr>
      <w:rPr>
        <w:rFonts w:ascii="Times New Roman" w:eastAsia="Times New Roman" w:hAnsi="Times New Roman" w:hint="default"/>
        <w:color w:val="auto"/>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nsid w:val="1B6C43A3"/>
    <w:multiLevelType w:val="hybridMultilevel"/>
    <w:tmpl w:val="0C8A4932"/>
    <w:lvl w:ilvl="0" w:tplc="9D2066EA">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D8B0BB6"/>
    <w:multiLevelType w:val="hybridMultilevel"/>
    <w:tmpl w:val="CC92AE3A"/>
    <w:lvl w:ilvl="0" w:tplc="2186848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0"/>
        </w:tabs>
        <w:ind w:hanging="360"/>
      </w:pPr>
      <w:rPr>
        <w:rFonts w:ascii="Courier New" w:hAnsi="Courier New" w:hint="default"/>
      </w:rPr>
    </w:lvl>
    <w:lvl w:ilvl="2" w:tplc="08090005" w:tentative="1">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16">
    <w:nsid w:val="20081CB7"/>
    <w:multiLevelType w:val="hybridMultilevel"/>
    <w:tmpl w:val="B0124676"/>
    <w:lvl w:ilvl="0" w:tplc="9D2066EA">
      <w:numFmt w:val="bullet"/>
      <w:lvlText w:val="-"/>
      <w:lvlJc w:val="left"/>
      <w:pPr>
        <w:ind w:left="720" w:hanging="360"/>
      </w:pPr>
      <w:rPr>
        <w:rFonts w:ascii="Times New Roman" w:eastAsia="Times New Roman" w:hAnsi="Times New Roman"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BA805FC"/>
    <w:multiLevelType w:val="hybridMultilevel"/>
    <w:tmpl w:val="D2BE4C86"/>
    <w:lvl w:ilvl="0" w:tplc="9D2066EA">
      <w:numFmt w:val="bullet"/>
      <w:lvlText w:val="-"/>
      <w:lvlJc w:val="left"/>
      <w:pPr>
        <w:ind w:left="720" w:hanging="360"/>
      </w:pPr>
      <w:rPr>
        <w:rFonts w:ascii="Times New Roman" w:eastAsia="Times New Roman" w:hAnsi="Times New Roman"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CD53319"/>
    <w:multiLevelType w:val="hybridMultilevel"/>
    <w:tmpl w:val="EC0C1E26"/>
    <w:lvl w:ilvl="0" w:tplc="DE309444">
      <w:start w:val="1"/>
      <w:numFmt w:val="bullet"/>
      <w:lvlText w:val=""/>
      <w:lvlJc w:val="left"/>
      <w:pPr>
        <w:tabs>
          <w:tab w:val="num" w:pos="720"/>
        </w:tabs>
        <w:ind w:left="720" w:hanging="360"/>
      </w:pPr>
      <w:rPr>
        <w:rFonts w:ascii="Wingdings" w:hAnsi="Wingdings" w:hint="default"/>
      </w:rPr>
    </w:lvl>
    <w:lvl w:ilvl="1" w:tplc="5970727C" w:tentative="1">
      <w:start w:val="1"/>
      <w:numFmt w:val="bullet"/>
      <w:lvlText w:val=""/>
      <w:lvlJc w:val="left"/>
      <w:pPr>
        <w:tabs>
          <w:tab w:val="num" w:pos="1440"/>
        </w:tabs>
        <w:ind w:left="1440" w:hanging="360"/>
      </w:pPr>
      <w:rPr>
        <w:rFonts w:ascii="Wingdings" w:hAnsi="Wingdings" w:hint="default"/>
      </w:rPr>
    </w:lvl>
    <w:lvl w:ilvl="2" w:tplc="7E82A956" w:tentative="1">
      <w:start w:val="1"/>
      <w:numFmt w:val="bullet"/>
      <w:lvlText w:val=""/>
      <w:lvlJc w:val="left"/>
      <w:pPr>
        <w:tabs>
          <w:tab w:val="num" w:pos="2160"/>
        </w:tabs>
        <w:ind w:left="2160" w:hanging="360"/>
      </w:pPr>
      <w:rPr>
        <w:rFonts w:ascii="Wingdings" w:hAnsi="Wingdings" w:hint="default"/>
      </w:rPr>
    </w:lvl>
    <w:lvl w:ilvl="3" w:tplc="FC4A508C" w:tentative="1">
      <w:start w:val="1"/>
      <w:numFmt w:val="bullet"/>
      <w:lvlText w:val=""/>
      <w:lvlJc w:val="left"/>
      <w:pPr>
        <w:tabs>
          <w:tab w:val="num" w:pos="2880"/>
        </w:tabs>
        <w:ind w:left="2880" w:hanging="360"/>
      </w:pPr>
      <w:rPr>
        <w:rFonts w:ascii="Wingdings" w:hAnsi="Wingdings" w:hint="default"/>
      </w:rPr>
    </w:lvl>
    <w:lvl w:ilvl="4" w:tplc="9964F6BE" w:tentative="1">
      <w:start w:val="1"/>
      <w:numFmt w:val="bullet"/>
      <w:lvlText w:val=""/>
      <w:lvlJc w:val="left"/>
      <w:pPr>
        <w:tabs>
          <w:tab w:val="num" w:pos="3600"/>
        </w:tabs>
        <w:ind w:left="3600" w:hanging="360"/>
      </w:pPr>
      <w:rPr>
        <w:rFonts w:ascii="Wingdings" w:hAnsi="Wingdings" w:hint="default"/>
      </w:rPr>
    </w:lvl>
    <w:lvl w:ilvl="5" w:tplc="80C6890C" w:tentative="1">
      <w:start w:val="1"/>
      <w:numFmt w:val="bullet"/>
      <w:lvlText w:val=""/>
      <w:lvlJc w:val="left"/>
      <w:pPr>
        <w:tabs>
          <w:tab w:val="num" w:pos="4320"/>
        </w:tabs>
        <w:ind w:left="4320" w:hanging="360"/>
      </w:pPr>
      <w:rPr>
        <w:rFonts w:ascii="Wingdings" w:hAnsi="Wingdings" w:hint="default"/>
      </w:rPr>
    </w:lvl>
    <w:lvl w:ilvl="6" w:tplc="1A1051BC" w:tentative="1">
      <w:start w:val="1"/>
      <w:numFmt w:val="bullet"/>
      <w:lvlText w:val=""/>
      <w:lvlJc w:val="left"/>
      <w:pPr>
        <w:tabs>
          <w:tab w:val="num" w:pos="5040"/>
        </w:tabs>
        <w:ind w:left="5040" w:hanging="360"/>
      </w:pPr>
      <w:rPr>
        <w:rFonts w:ascii="Wingdings" w:hAnsi="Wingdings" w:hint="default"/>
      </w:rPr>
    </w:lvl>
    <w:lvl w:ilvl="7" w:tplc="F6CCB4FC" w:tentative="1">
      <w:start w:val="1"/>
      <w:numFmt w:val="bullet"/>
      <w:lvlText w:val=""/>
      <w:lvlJc w:val="left"/>
      <w:pPr>
        <w:tabs>
          <w:tab w:val="num" w:pos="5760"/>
        </w:tabs>
        <w:ind w:left="5760" w:hanging="360"/>
      </w:pPr>
      <w:rPr>
        <w:rFonts w:ascii="Wingdings" w:hAnsi="Wingdings" w:hint="default"/>
      </w:rPr>
    </w:lvl>
    <w:lvl w:ilvl="8" w:tplc="C3CE38B4" w:tentative="1">
      <w:start w:val="1"/>
      <w:numFmt w:val="bullet"/>
      <w:lvlText w:val=""/>
      <w:lvlJc w:val="left"/>
      <w:pPr>
        <w:tabs>
          <w:tab w:val="num" w:pos="6480"/>
        </w:tabs>
        <w:ind w:left="6480" w:hanging="360"/>
      </w:pPr>
      <w:rPr>
        <w:rFonts w:ascii="Wingdings" w:hAnsi="Wingdings" w:hint="default"/>
      </w:rPr>
    </w:lvl>
  </w:abstractNum>
  <w:abstractNum w:abstractNumId="19">
    <w:nsid w:val="2D9B5BB4"/>
    <w:multiLevelType w:val="hybridMultilevel"/>
    <w:tmpl w:val="96DC1C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2E175B6C"/>
    <w:multiLevelType w:val="singleLevel"/>
    <w:tmpl w:val="3194601A"/>
    <w:lvl w:ilvl="0">
      <w:start w:val="1"/>
      <w:numFmt w:val="bullet"/>
      <w:pStyle w:val="NormalIndent1"/>
      <w:lvlText w:val=""/>
      <w:lvlJc w:val="left"/>
      <w:pPr>
        <w:tabs>
          <w:tab w:val="num" w:pos="360"/>
        </w:tabs>
        <w:ind w:left="360" w:hanging="360"/>
      </w:pPr>
      <w:rPr>
        <w:rFonts w:ascii="Wingdings" w:hAnsi="Wingdings" w:hint="default"/>
        <w:sz w:val="16"/>
      </w:rPr>
    </w:lvl>
  </w:abstractNum>
  <w:abstractNum w:abstractNumId="21">
    <w:nsid w:val="30D63938"/>
    <w:multiLevelType w:val="hybridMultilevel"/>
    <w:tmpl w:val="A3F45148"/>
    <w:lvl w:ilvl="0" w:tplc="BB287C14">
      <w:start w:val="2"/>
      <w:numFmt w:val="bullet"/>
      <w:lvlText w:val="-"/>
      <w:lvlJc w:val="left"/>
      <w:pPr>
        <w:ind w:left="720" w:hanging="360"/>
      </w:pPr>
      <w:rPr>
        <w:rFonts w:ascii="Times New Roman" w:eastAsia="Times New Roman" w:hAnsi="Times New Roman" w:hint="default"/>
      </w:rPr>
    </w:lvl>
    <w:lvl w:ilvl="1" w:tplc="9D2066EA">
      <w:numFmt w:val="bullet"/>
      <w:lvlText w:val="-"/>
      <w:lvlJc w:val="left"/>
      <w:pPr>
        <w:ind w:left="1440" w:hanging="360"/>
      </w:pPr>
      <w:rPr>
        <w:rFonts w:ascii="Times New Roman" w:eastAsia="Times New Roman" w:hAnsi="Times New Roman"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2AB1181"/>
    <w:multiLevelType w:val="hybridMultilevel"/>
    <w:tmpl w:val="5DA617E2"/>
    <w:lvl w:ilvl="0" w:tplc="BB287C14">
      <w:start w:val="2"/>
      <w:numFmt w:val="bullet"/>
      <w:lvlText w:val="-"/>
      <w:lvlJc w:val="left"/>
      <w:pPr>
        <w:tabs>
          <w:tab w:val="num" w:pos="360"/>
        </w:tabs>
        <w:ind w:left="360" w:hanging="360"/>
      </w:pPr>
      <w:rPr>
        <w:rFonts w:ascii="Times New Roman" w:eastAsia="Times New Roman" w:hAnsi="Times New Roman" w:hint="default"/>
        <w:color w:val="auto"/>
      </w:rPr>
    </w:lvl>
    <w:lvl w:ilvl="1" w:tplc="9D2066EA">
      <w:numFmt w:val="bullet"/>
      <w:lvlText w:val="-"/>
      <w:lvlJc w:val="left"/>
      <w:pPr>
        <w:tabs>
          <w:tab w:val="num" w:pos="1080"/>
        </w:tabs>
        <w:ind w:left="1080" w:hanging="360"/>
      </w:pPr>
      <w:rPr>
        <w:rFonts w:ascii="Times New Roman" w:eastAsia="Times New Roman" w:hAnsi="Times New Roman"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3">
    <w:nsid w:val="34097457"/>
    <w:multiLevelType w:val="hybridMultilevel"/>
    <w:tmpl w:val="926A9B26"/>
    <w:lvl w:ilvl="0" w:tplc="7A42972C">
      <w:start w:val="1"/>
      <w:numFmt w:val="bullet"/>
      <w:lvlText w:val=""/>
      <w:lvlJc w:val="left"/>
      <w:pPr>
        <w:tabs>
          <w:tab w:val="num" w:pos="720"/>
        </w:tabs>
        <w:ind w:left="720" w:hanging="360"/>
      </w:pPr>
      <w:rPr>
        <w:rFonts w:ascii="Symbol" w:hAnsi="Symbol" w:hint="default"/>
        <w:color w:val="auto"/>
      </w:rPr>
    </w:lvl>
    <w:lvl w:ilvl="1" w:tplc="CD8E7E60">
      <w:numFmt w:val="bullet"/>
      <w:lvlText w:val="-"/>
      <w:lvlJc w:val="left"/>
      <w:pPr>
        <w:tabs>
          <w:tab w:val="num" w:pos="1440"/>
        </w:tabs>
        <w:ind w:left="1440" w:hanging="360"/>
      </w:pPr>
      <w:rPr>
        <w:rFonts w:ascii="Times New Roman" w:eastAsia="Times New Roman" w:hAnsi="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35CF0766"/>
    <w:multiLevelType w:val="hybridMultilevel"/>
    <w:tmpl w:val="EECA54CC"/>
    <w:lvl w:ilvl="0" w:tplc="BB287C14">
      <w:start w:val="2"/>
      <w:numFmt w:val="bullet"/>
      <w:lvlText w:val="-"/>
      <w:lvlJc w:val="left"/>
      <w:pPr>
        <w:ind w:left="765" w:hanging="360"/>
      </w:pPr>
      <w:rPr>
        <w:rFonts w:ascii="Times New Roman" w:eastAsia="Times New Roman" w:hAnsi="Times New Roman" w:hint="default"/>
      </w:rPr>
    </w:lvl>
    <w:lvl w:ilvl="1" w:tplc="040C0003" w:tentative="1">
      <w:start w:val="1"/>
      <w:numFmt w:val="bullet"/>
      <w:lvlText w:val="o"/>
      <w:lvlJc w:val="left"/>
      <w:pPr>
        <w:ind w:left="1485" w:hanging="360"/>
      </w:pPr>
      <w:rPr>
        <w:rFonts w:ascii="Courier New" w:hAnsi="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5">
    <w:nsid w:val="3FEF7FF0"/>
    <w:multiLevelType w:val="hybridMultilevel"/>
    <w:tmpl w:val="01B6EA08"/>
    <w:lvl w:ilvl="0" w:tplc="00E23906">
      <w:start w:val="2"/>
      <w:numFmt w:val="bullet"/>
      <w:lvlText w:val="-"/>
      <w:lvlJc w:val="left"/>
      <w:pPr>
        <w:tabs>
          <w:tab w:val="num" w:pos="360"/>
        </w:tabs>
        <w:ind w:left="360" w:hanging="360"/>
      </w:pPr>
      <w:rPr>
        <w:rFonts w:ascii="Times New Roman" w:eastAsia="Times New Roman" w:hAnsi="Times New Roman" w:hint="default"/>
      </w:rPr>
    </w:lvl>
    <w:lvl w:ilvl="1" w:tplc="00E23906">
      <w:start w:val="2"/>
      <w:numFmt w:val="bullet"/>
      <w:lvlText w:val="-"/>
      <w:lvlJc w:val="left"/>
      <w:pPr>
        <w:tabs>
          <w:tab w:val="num" w:pos="1080"/>
        </w:tabs>
        <w:ind w:left="1080" w:hanging="360"/>
      </w:pPr>
      <w:rPr>
        <w:rFonts w:ascii="Times New Roman" w:eastAsia="Times New Roman" w:hAnsi="Times New Roman" w:hint="default"/>
      </w:rPr>
    </w:lvl>
    <w:lvl w:ilvl="2" w:tplc="D97C0EBE">
      <w:start w:val="1"/>
      <w:numFmt w:val="lowerLetter"/>
      <w:lvlText w:val="%3)"/>
      <w:lvlJc w:val="left"/>
      <w:pPr>
        <w:tabs>
          <w:tab w:val="num" w:pos="1800"/>
        </w:tabs>
        <w:ind w:left="1800" w:hanging="360"/>
      </w:pPr>
      <w:rPr>
        <w:rFonts w:cs="Times New Roman" w:hint="default"/>
      </w:rPr>
    </w:lvl>
    <w:lvl w:ilvl="3" w:tplc="15409DFC" w:tentative="1">
      <w:start w:val="1"/>
      <w:numFmt w:val="bullet"/>
      <w:lvlText w:val=""/>
      <w:lvlJc w:val="left"/>
      <w:pPr>
        <w:tabs>
          <w:tab w:val="num" w:pos="2520"/>
        </w:tabs>
        <w:ind w:left="2520" w:hanging="360"/>
      </w:pPr>
      <w:rPr>
        <w:rFonts w:ascii="Symbol" w:hAnsi="Symbol" w:hint="default"/>
      </w:rPr>
    </w:lvl>
    <w:lvl w:ilvl="4" w:tplc="6142B45E" w:tentative="1">
      <w:start w:val="1"/>
      <w:numFmt w:val="bullet"/>
      <w:lvlText w:val="o"/>
      <w:lvlJc w:val="left"/>
      <w:pPr>
        <w:tabs>
          <w:tab w:val="num" w:pos="3240"/>
        </w:tabs>
        <w:ind w:left="3240" w:hanging="360"/>
      </w:pPr>
      <w:rPr>
        <w:rFonts w:ascii="Courier New" w:hAnsi="Courier New" w:hint="default"/>
      </w:rPr>
    </w:lvl>
    <w:lvl w:ilvl="5" w:tplc="F9F60C62" w:tentative="1">
      <w:start w:val="1"/>
      <w:numFmt w:val="bullet"/>
      <w:lvlText w:val=""/>
      <w:lvlJc w:val="left"/>
      <w:pPr>
        <w:tabs>
          <w:tab w:val="num" w:pos="3960"/>
        </w:tabs>
        <w:ind w:left="3960" w:hanging="360"/>
      </w:pPr>
      <w:rPr>
        <w:rFonts w:ascii="Wingdings" w:hAnsi="Wingdings" w:hint="default"/>
      </w:rPr>
    </w:lvl>
    <w:lvl w:ilvl="6" w:tplc="852C8206" w:tentative="1">
      <w:start w:val="1"/>
      <w:numFmt w:val="bullet"/>
      <w:lvlText w:val=""/>
      <w:lvlJc w:val="left"/>
      <w:pPr>
        <w:tabs>
          <w:tab w:val="num" w:pos="4680"/>
        </w:tabs>
        <w:ind w:left="4680" w:hanging="360"/>
      </w:pPr>
      <w:rPr>
        <w:rFonts w:ascii="Symbol" w:hAnsi="Symbol" w:hint="default"/>
      </w:rPr>
    </w:lvl>
    <w:lvl w:ilvl="7" w:tplc="B1B063AE" w:tentative="1">
      <w:start w:val="1"/>
      <w:numFmt w:val="bullet"/>
      <w:lvlText w:val="o"/>
      <w:lvlJc w:val="left"/>
      <w:pPr>
        <w:tabs>
          <w:tab w:val="num" w:pos="5400"/>
        </w:tabs>
        <w:ind w:left="5400" w:hanging="360"/>
      </w:pPr>
      <w:rPr>
        <w:rFonts w:ascii="Courier New" w:hAnsi="Courier New" w:hint="default"/>
      </w:rPr>
    </w:lvl>
    <w:lvl w:ilvl="8" w:tplc="7F8213CC" w:tentative="1">
      <w:start w:val="1"/>
      <w:numFmt w:val="bullet"/>
      <w:lvlText w:val=""/>
      <w:lvlJc w:val="left"/>
      <w:pPr>
        <w:tabs>
          <w:tab w:val="num" w:pos="6120"/>
        </w:tabs>
        <w:ind w:left="6120" w:hanging="360"/>
      </w:pPr>
      <w:rPr>
        <w:rFonts w:ascii="Wingdings" w:hAnsi="Wingdings" w:hint="default"/>
      </w:rPr>
    </w:lvl>
  </w:abstractNum>
  <w:abstractNum w:abstractNumId="26">
    <w:nsid w:val="40BF19F0"/>
    <w:multiLevelType w:val="hybridMultilevel"/>
    <w:tmpl w:val="7BE815E8"/>
    <w:lvl w:ilvl="0" w:tplc="BB287C14">
      <w:start w:val="2"/>
      <w:numFmt w:val="bullet"/>
      <w:lvlText w:val="-"/>
      <w:lvlJc w:val="left"/>
      <w:pPr>
        <w:ind w:left="765" w:hanging="360"/>
      </w:pPr>
      <w:rPr>
        <w:rFonts w:ascii="Times New Roman" w:eastAsia="Times New Roman" w:hAnsi="Times New Roman" w:hint="default"/>
      </w:rPr>
    </w:lvl>
    <w:lvl w:ilvl="1" w:tplc="040C0003" w:tentative="1">
      <w:start w:val="1"/>
      <w:numFmt w:val="bullet"/>
      <w:lvlText w:val="o"/>
      <w:lvlJc w:val="left"/>
      <w:pPr>
        <w:ind w:left="1485" w:hanging="360"/>
      </w:pPr>
      <w:rPr>
        <w:rFonts w:ascii="Courier New" w:hAnsi="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7">
    <w:nsid w:val="40F82987"/>
    <w:multiLevelType w:val="hybridMultilevel"/>
    <w:tmpl w:val="B7326746"/>
    <w:lvl w:ilvl="0" w:tplc="9D2066EA">
      <w:numFmt w:val="bullet"/>
      <w:lvlText w:val="-"/>
      <w:lvlJc w:val="left"/>
      <w:pPr>
        <w:ind w:left="720" w:hanging="360"/>
      </w:pPr>
      <w:rPr>
        <w:rFonts w:ascii="Times New Roman" w:eastAsia="Times New Roman" w:hAnsi="Times New Roman" w:hint="default"/>
      </w:rPr>
    </w:lvl>
    <w:lvl w:ilvl="1" w:tplc="9D2066EA">
      <w:numFmt w:val="bullet"/>
      <w:lvlText w:val="-"/>
      <w:lvlJc w:val="left"/>
      <w:pPr>
        <w:ind w:left="1440" w:hanging="360"/>
      </w:pPr>
      <w:rPr>
        <w:rFonts w:ascii="Times New Roman" w:eastAsia="Times New Roman" w:hAnsi="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45D5BC0"/>
    <w:multiLevelType w:val="hybridMultilevel"/>
    <w:tmpl w:val="2D56CC3C"/>
    <w:lvl w:ilvl="0" w:tplc="BB287C14">
      <w:start w:val="2"/>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5BC65DF"/>
    <w:multiLevelType w:val="hybridMultilevel"/>
    <w:tmpl w:val="F676D6D4"/>
    <w:lvl w:ilvl="0" w:tplc="B1EAF36C">
      <w:start w:val="1"/>
      <w:numFmt w:val="upperRoman"/>
      <w:lvlText w:val="%1."/>
      <w:lvlJc w:val="left"/>
      <w:pPr>
        <w:ind w:left="1080" w:hanging="72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0">
    <w:nsid w:val="5BE07BDD"/>
    <w:multiLevelType w:val="hybridMultilevel"/>
    <w:tmpl w:val="2CF89D5C"/>
    <w:lvl w:ilvl="0" w:tplc="39C240A6">
      <w:numFmt w:val="bullet"/>
      <w:lvlText w:val="-"/>
      <w:lvlJc w:val="left"/>
      <w:pPr>
        <w:tabs>
          <w:tab w:val="num" w:pos="1538"/>
        </w:tabs>
        <w:ind w:left="1538" w:hanging="360"/>
      </w:pPr>
      <w:rPr>
        <w:rFonts w:ascii="Times New Roman" w:eastAsia="Times New Roman" w:hAnsi="Times New Roman" w:hint="default"/>
      </w:rPr>
    </w:lvl>
    <w:lvl w:ilvl="1" w:tplc="3A80B2BA">
      <w:start w:val="1"/>
      <w:numFmt w:val="bullet"/>
      <w:lvlText w:val=""/>
      <w:lvlJc w:val="left"/>
      <w:pPr>
        <w:tabs>
          <w:tab w:val="num" w:pos="1440"/>
        </w:tabs>
        <w:ind w:left="1440" w:hanging="360"/>
      </w:pPr>
      <w:rPr>
        <w:rFonts w:ascii="Symbol" w:hAnsi="Symbol" w:hint="default"/>
      </w:rPr>
    </w:lvl>
    <w:lvl w:ilvl="2" w:tplc="39C240A6">
      <w:numFmt w:val="bullet"/>
      <w:lvlText w:val="-"/>
      <w:lvlJc w:val="left"/>
      <w:pPr>
        <w:tabs>
          <w:tab w:val="num" w:pos="2160"/>
        </w:tabs>
        <w:ind w:left="2160" w:hanging="360"/>
      </w:pPr>
      <w:rPr>
        <w:rFonts w:ascii="Times New Roman" w:eastAsia="Times New Roman" w:hAnsi="Times New Roman" w:hint="default"/>
      </w:rPr>
    </w:lvl>
    <w:lvl w:ilvl="3" w:tplc="04090001">
      <w:start w:val="1"/>
      <w:numFmt w:val="bullet"/>
      <w:lvlText w:val=""/>
      <w:lvlJc w:val="left"/>
      <w:pPr>
        <w:ind w:left="2880" w:hanging="360"/>
      </w:pPr>
      <w:rPr>
        <w:rFonts w:ascii="Symbol" w:hAnsi="Symbol" w:hint="default"/>
      </w:rPr>
    </w:lvl>
    <w:lvl w:ilvl="4" w:tplc="39C240A6">
      <w:numFmt w:val="bullet"/>
      <w:lvlText w:val="-"/>
      <w:lvlJc w:val="left"/>
      <w:pPr>
        <w:tabs>
          <w:tab w:val="num" w:pos="3600"/>
        </w:tabs>
        <w:ind w:left="3600" w:hanging="360"/>
      </w:pPr>
      <w:rPr>
        <w:rFonts w:ascii="Times New Roman" w:eastAsia="Times New Roman" w:hAnsi="Times New Roman"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5D0377A0"/>
    <w:multiLevelType w:val="hybridMultilevel"/>
    <w:tmpl w:val="AB567D80"/>
    <w:lvl w:ilvl="0" w:tplc="7A42972C">
      <w:start w:val="1"/>
      <w:numFmt w:val="bullet"/>
      <w:lvlText w:val=""/>
      <w:lvlJc w:val="left"/>
      <w:pPr>
        <w:tabs>
          <w:tab w:val="num" w:pos="660"/>
        </w:tabs>
        <w:ind w:left="660" w:hanging="360"/>
      </w:pPr>
      <w:rPr>
        <w:rFonts w:ascii="Symbol" w:hAnsi="Symbol" w:hint="default"/>
        <w:color w:val="auto"/>
      </w:rPr>
    </w:lvl>
    <w:lvl w:ilvl="1" w:tplc="040C0003" w:tentative="1">
      <w:start w:val="1"/>
      <w:numFmt w:val="bullet"/>
      <w:lvlText w:val="o"/>
      <w:lvlJc w:val="left"/>
      <w:pPr>
        <w:tabs>
          <w:tab w:val="num" w:pos="1380"/>
        </w:tabs>
        <w:ind w:left="1380" w:hanging="360"/>
      </w:pPr>
      <w:rPr>
        <w:rFonts w:ascii="Courier New" w:hAnsi="Courier New" w:hint="default"/>
      </w:rPr>
    </w:lvl>
    <w:lvl w:ilvl="2" w:tplc="040C0005" w:tentative="1">
      <w:start w:val="1"/>
      <w:numFmt w:val="bullet"/>
      <w:lvlText w:val=""/>
      <w:lvlJc w:val="left"/>
      <w:pPr>
        <w:tabs>
          <w:tab w:val="num" w:pos="2100"/>
        </w:tabs>
        <w:ind w:left="2100" w:hanging="360"/>
      </w:pPr>
      <w:rPr>
        <w:rFonts w:ascii="Wingdings" w:hAnsi="Wingdings" w:hint="default"/>
      </w:rPr>
    </w:lvl>
    <w:lvl w:ilvl="3" w:tplc="040C0001" w:tentative="1">
      <w:start w:val="1"/>
      <w:numFmt w:val="bullet"/>
      <w:lvlText w:val=""/>
      <w:lvlJc w:val="left"/>
      <w:pPr>
        <w:tabs>
          <w:tab w:val="num" w:pos="2820"/>
        </w:tabs>
        <w:ind w:left="2820" w:hanging="360"/>
      </w:pPr>
      <w:rPr>
        <w:rFonts w:ascii="Symbol" w:hAnsi="Symbol" w:hint="default"/>
      </w:rPr>
    </w:lvl>
    <w:lvl w:ilvl="4" w:tplc="040C0003" w:tentative="1">
      <w:start w:val="1"/>
      <w:numFmt w:val="bullet"/>
      <w:lvlText w:val="o"/>
      <w:lvlJc w:val="left"/>
      <w:pPr>
        <w:tabs>
          <w:tab w:val="num" w:pos="3540"/>
        </w:tabs>
        <w:ind w:left="3540" w:hanging="360"/>
      </w:pPr>
      <w:rPr>
        <w:rFonts w:ascii="Courier New" w:hAnsi="Courier New" w:hint="default"/>
      </w:rPr>
    </w:lvl>
    <w:lvl w:ilvl="5" w:tplc="040C0005" w:tentative="1">
      <w:start w:val="1"/>
      <w:numFmt w:val="bullet"/>
      <w:lvlText w:val=""/>
      <w:lvlJc w:val="left"/>
      <w:pPr>
        <w:tabs>
          <w:tab w:val="num" w:pos="4260"/>
        </w:tabs>
        <w:ind w:left="4260" w:hanging="360"/>
      </w:pPr>
      <w:rPr>
        <w:rFonts w:ascii="Wingdings" w:hAnsi="Wingdings" w:hint="default"/>
      </w:rPr>
    </w:lvl>
    <w:lvl w:ilvl="6" w:tplc="040C0001" w:tentative="1">
      <w:start w:val="1"/>
      <w:numFmt w:val="bullet"/>
      <w:lvlText w:val=""/>
      <w:lvlJc w:val="left"/>
      <w:pPr>
        <w:tabs>
          <w:tab w:val="num" w:pos="4980"/>
        </w:tabs>
        <w:ind w:left="4980" w:hanging="360"/>
      </w:pPr>
      <w:rPr>
        <w:rFonts w:ascii="Symbol" w:hAnsi="Symbol" w:hint="default"/>
      </w:rPr>
    </w:lvl>
    <w:lvl w:ilvl="7" w:tplc="040C0003" w:tentative="1">
      <w:start w:val="1"/>
      <w:numFmt w:val="bullet"/>
      <w:lvlText w:val="o"/>
      <w:lvlJc w:val="left"/>
      <w:pPr>
        <w:tabs>
          <w:tab w:val="num" w:pos="5700"/>
        </w:tabs>
        <w:ind w:left="5700" w:hanging="360"/>
      </w:pPr>
      <w:rPr>
        <w:rFonts w:ascii="Courier New" w:hAnsi="Courier New" w:hint="default"/>
      </w:rPr>
    </w:lvl>
    <w:lvl w:ilvl="8" w:tplc="040C0005" w:tentative="1">
      <w:start w:val="1"/>
      <w:numFmt w:val="bullet"/>
      <w:lvlText w:val=""/>
      <w:lvlJc w:val="left"/>
      <w:pPr>
        <w:tabs>
          <w:tab w:val="num" w:pos="6420"/>
        </w:tabs>
        <w:ind w:left="6420" w:hanging="360"/>
      </w:pPr>
      <w:rPr>
        <w:rFonts w:ascii="Wingdings" w:hAnsi="Wingdings" w:hint="default"/>
      </w:rPr>
    </w:lvl>
  </w:abstractNum>
  <w:abstractNum w:abstractNumId="32">
    <w:nsid w:val="5D4615A2"/>
    <w:multiLevelType w:val="hybridMultilevel"/>
    <w:tmpl w:val="FFCE3F2E"/>
    <w:lvl w:ilvl="0" w:tplc="040C0001">
      <w:start w:val="1"/>
      <w:numFmt w:val="bullet"/>
      <w:lvlText w:val=""/>
      <w:lvlJc w:val="left"/>
      <w:pPr>
        <w:tabs>
          <w:tab w:val="num" w:pos="720"/>
        </w:tabs>
        <w:ind w:left="720" w:hanging="360"/>
      </w:pPr>
      <w:rPr>
        <w:rFonts w:ascii="Symbol" w:hAnsi="Symbol" w:hint="default"/>
      </w:rPr>
    </w:lvl>
    <w:lvl w:ilvl="1" w:tplc="210058CC">
      <w:numFmt w:val="bullet"/>
      <w:lvlText w:val="-"/>
      <w:lvlJc w:val="left"/>
      <w:pPr>
        <w:tabs>
          <w:tab w:val="num" w:pos="1440"/>
        </w:tabs>
        <w:ind w:left="1440" w:hanging="360"/>
      </w:pPr>
      <w:rPr>
        <w:rFonts w:ascii="Arial" w:eastAsia="Times New Roman" w:hAnsi="Arial"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5F4A671E"/>
    <w:multiLevelType w:val="hybridMultilevel"/>
    <w:tmpl w:val="7DBAB02E"/>
    <w:lvl w:ilvl="0" w:tplc="9D2066EA">
      <w:numFmt w:val="bullet"/>
      <w:lvlText w:val="-"/>
      <w:lvlJc w:val="left"/>
      <w:pPr>
        <w:ind w:left="360" w:hanging="360"/>
      </w:pPr>
      <w:rPr>
        <w:rFonts w:ascii="Times New Roman" w:eastAsia="Times New Roman" w:hAnsi="Times New Roman"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nsid w:val="612F24FB"/>
    <w:multiLevelType w:val="hybridMultilevel"/>
    <w:tmpl w:val="DAB8433E"/>
    <w:lvl w:ilvl="0" w:tplc="040C000D">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5">
    <w:nsid w:val="6FEC73F0"/>
    <w:multiLevelType w:val="hybridMultilevel"/>
    <w:tmpl w:val="1C7C24F8"/>
    <w:lvl w:ilvl="0" w:tplc="9D2066EA">
      <w:numFmt w:val="bullet"/>
      <w:lvlText w:val="-"/>
      <w:lvlJc w:val="left"/>
      <w:pPr>
        <w:ind w:left="360" w:hanging="360"/>
      </w:pPr>
      <w:rPr>
        <w:rFonts w:ascii="Times New Roman" w:eastAsia="Times New Roman" w:hAnsi="Times New Roman" w:hint="default"/>
        <w:color w:val="auto"/>
      </w:rPr>
    </w:lvl>
    <w:lvl w:ilvl="1" w:tplc="040C0003">
      <w:start w:val="1"/>
      <w:numFmt w:val="bullet"/>
      <w:lvlText w:val="o"/>
      <w:lvlJc w:val="left"/>
      <w:pPr>
        <w:ind w:left="1080" w:hanging="360"/>
      </w:pPr>
      <w:rPr>
        <w:rFonts w:ascii="Courier New" w:hAnsi="Courier New" w:hint="default"/>
      </w:rPr>
    </w:lvl>
    <w:lvl w:ilvl="2" w:tplc="DA78F1CE">
      <w:numFmt w:val="bullet"/>
      <w:lvlText w:val="•"/>
      <w:lvlJc w:val="left"/>
      <w:pPr>
        <w:ind w:left="1800" w:hanging="360"/>
      </w:pPr>
      <w:rPr>
        <w:rFonts w:ascii="OOIEJC+TimesNewRoman" w:eastAsia="Times New Roman" w:hAnsi="OOIEJC+TimesNewRoman" w:hint="default"/>
      </w:rPr>
    </w:lvl>
    <w:lvl w:ilvl="3" w:tplc="040C000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nsid w:val="738E6EF7"/>
    <w:multiLevelType w:val="hybridMultilevel"/>
    <w:tmpl w:val="6C625A10"/>
    <w:lvl w:ilvl="0" w:tplc="BB287C14">
      <w:start w:val="2"/>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3F00202"/>
    <w:multiLevelType w:val="hybridMultilevel"/>
    <w:tmpl w:val="81D0B1B0"/>
    <w:lvl w:ilvl="0" w:tplc="BB287C14">
      <w:start w:val="2"/>
      <w:numFmt w:val="bullet"/>
      <w:lvlText w:val="-"/>
      <w:lvlJc w:val="left"/>
      <w:pPr>
        <w:ind w:left="360" w:hanging="360"/>
      </w:pPr>
      <w:rPr>
        <w:rFonts w:ascii="Times New Roman" w:eastAsia="Times New Roman" w:hAnsi="Times New Roman"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nsid w:val="74F70A50"/>
    <w:multiLevelType w:val="hybridMultilevel"/>
    <w:tmpl w:val="A784DB8E"/>
    <w:lvl w:ilvl="0" w:tplc="BB287C14">
      <w:start w:val="2"/>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7710A60"/>
    <w:multiLevelType w:val="hybridMultilevel"/>
    <w:tmpl w:val="D46E1206"/>
    <w:lvl w:ilvl="0" w:tplc="7A42972C">
      <w:start w:val="1"/>
      <w:numFmt w:val="bullet"/>
      <w:lvlText w:val=""/>
      <w:lvlJc w:val="left"/>
      <w:pPr>
        <w:tabs>
          <w:tab w:val="num" w:pos="3904"/>
        </w:tabs>
        <w:ind w:left="3904" w:hanging="360"/>
      </w:pPr>
      <w:rPr>
        <w:rFonts w:ascii="Symbol" w:hAnsi="Symbol" w:hint="default"/>
        <w:color w:val="auto"/>
      </w:rPr>
    </w:lvl>
    <w:lvl w:ilvl="1" w:tplc="040C0005">
      <w:start w:val="1"/>
      <w:numFmt w:val="bullet"/>
      <w:lvlText w:val=""/>
      <w:lvlJc w:val="left"/>
      <w:pPr>
        <w:tabs>
          <w:tab w:val="num" w:pos="1440"/>
        </w:tabs>
        <w:ind w:left="1440" w:hanging="360"/>
      </w:pPr>
      <w:rPr>
        <w:rFonts w:ascii="Wingdings" w:hAnsi="Wingdings" w:hint="default"/>
        <w:color w:val="auto"/>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nsid w:val="792432E9"/>
    <w:multiLevelType w:val="hybridMultilevel"/>
    <w:tmpl w:val="5A388ABA"/>
    <w:lvl w:ilvl="0" w:tplc="BB287C14">
      <w:start w:val="2"/>
      <w:numFmt w:val="bullet"/>
      <w:lvlText w:val="-"/>
      <w:lvlJc w:val="left"/>
      <w:pPr>
        <w:ind w:left="1071" w:hanging="360"/>
      </w:pPr>
      <w:rPr>
        <w:rFonts w:ascii="Times New Roman" w:eastAsia="Times New Roman" w:hAnsi="Times New Roman" w:hint="default"/>
      </w:rPr>
    </w:lvl>
    <w:lvl w:ilvl="1" w:tplc="040C0003">
      <w:start w:val="1"/>
      <w:numFmt w:val="bullet"/>
      <w:lvlText w:val="o"/>
      <w:lvlJc w:val="left"/>
      <w:pPr>
        <w:ind w:left="1791" w:hanging="360"/>
      </w:pPr>
      <w:rPr>
        <w:rFonts w:ascii="Courier New" w:hAnsi="Courier New" w:hint="default"/>
      </w:rPr>
    </w:lvl>
    <w:lvl w:ilvl="2" w:tplc="040C0005" w:tentative="1">
      <w:start w:val="1"/>
      <w:numFmt w:val="bullet"/>
      <w:lvlText w:val=""/>
      <w:lvlJc w:val="left"/>
      <w:pPr>
        <w:ind w:left="2511" w:hanging="360"/>
      </w:pPr>
      <w:rPr>
        <w:rFonts w:ascii="Wingdings" w:hAnsi="Wingdings" w:hint="default"/>
      </w:rPr>
    </w:lvl>
    <w:lvl w:ilvl="3" w:tplc="040C0001" w:tentative="1">
      <w:start w:val="1"/>
      <w:numFmt w:val="bullet"/>
      <w:lvlText w:val=""/>
      <w:lvlJc w:val="left"/>
      <w:pPr>
        <w:ind w:left="3231" w:hanging="360"/>
      </w:pPr>
      <w:rPr>
        <w:rFonts w:ascii="Symbol" w:hAnsi="Symbol" w:hint="default"/>
      </w:rPr>
    </w:lvl>
    <w:lvl w:ilvl="4" w:tplc="040C0003" w:tentative="1">
      <w:start w:val="1"/>
      <w:numFmt w:val="bullet"/>
      <w:lvlText w:val="o"/>
      <w:lvlJc w:val="left"/>
      <w:pPr>
        <w:ind w:left="3951" w:hanging="360"/>
      </w:pPr>
      <w:rPr>
        <w:rFonts w:ascii="Courier New" w:hAnsi="Courier New" w:hint="default"/>
      </w:rPr>
    </w:lvl>
    <w:lvl w:ilvl="5" w:tplc="040C0005" w:tentative="1">
      <w:start w:val="1"/>
      <w:numFmt w:val="bullet"/>
      <w:lvlText w:val=""/>
      <w:lvlJc w:val="left"/>
      <w:pPr>
        <w:ind w:left="4671" w:hanging="360"/>
      </w:pPr>
      <w:rPr>
        <w:rFonts w:ascii="Wingdings" w:hAnsi="Wingdings" w:hint="default"/>
      </w:rPr>
    </w:lvl>
    <w:lvl w:ilvl="6" w:tplc="040C0001" w:tentative="1">
      <w:start w:val="1"/>
      <w:numFmt w:val="bullet"/>
      <w:lvlText w:val=""/>
      <w:lvlJc w:val="left"/>
      <w:pPr>
        <w:ind w:left="5391" w:hanging="360"/>
      </w:pPr>
      <w:rPr>
        <w:rFonts w:ascii="Symbol" w:hAnsi="Symbol" w:hint="default"/>
      </w:rPr>
    </w:lvl>
    <w:lvl w:ilvl="7" w:tplc="040C0003" w:tentative="1">
      <w:start w:val="1"/>
      <w:numFmt w:val="bullet"/>
      <w:lvlText w:val="o"/>
      <w:lvlJc w:val="left"/>
      <w:pPr>
        <w:ind w:left="6111" w:hanging="360"/>
      </w:pPr>
      <w:rPr>
        <w:rFonts w:ascii="Courier New" w:hAnsi="Courier New" w:hint="default"/>
      </w:rPr>
    </w:lvl>
    <w:lvl w:ilvl="8" w:tplc="040C0005" w:tentative="1">
      <w:start w:val="1"/>
      <w:numFmt w:val="bullet"/>
      <w:lvlText w:val=""/>
      <w:lvlJc w:val="left"/>
      <w:pPr>
        <w:ind w:left="6831" w:hanging="360"/>
      </w:pPr>
      <w:rPr>
        <w:rFonts w:ascii="Wingdings" w:hAnsi="Wingdings" w:hint="default"/>
      </w:rPr>
    </w:lvl>
  </w:abstractNum>
  <w:abstractNum w:abstractNumId="41">
    <w:nsid w:val="7DF2719B"/>
    <w:multiLevelType w:val="hybridMultilevel"/>
    <w:tmpl w:val="C150AC0C"/>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nsid w:val="7DF8603D"/>
    <w:multiLevelType w:val="hybridMultilevel"/>
    <w:tmpl w:val="7AFA48B2"/>
    <w:lvl w:ilvl="0" w:tplc="7A42972C">
      <w:start w:val="1"/>
      <w:numFmt w:val="bullet"/>
      <w:lvlText w:val=""/>
      <w:lvlJc w:val="left"/>
      <w:pPr>
        <w:tabs>
          <w:tab w:val="num" w:pos="1080"/>
        </w:tabs>
        <w:ind w:left="1080" w:hanging="360"/>
      </w:pPr>
      <w:rPr>
        <w:rFonts w:ascii="Symbol" w:hAnsi="Symbol" w:hint="default"/>
        <w:color w:val="auto"/>
      </w:rPr>
    </w:lvl>
    <w:lvl w:ilvl="1" w:tplc="040C0003" w:tentative="1">
      <w:start w:val="1"/>
      <w:numFmt w:val="bullet"/>
      <w:lvlText w:val="o"/>
      <w:lvlJc w:val="left"/>
      <w:pPr>
        <w:tabs>
          <w:tab w:val="num" w:pos="1332"/>
        </w:tabs>
        <w:ind w:left="1332" w:hanging="360"/>
      </w:pPr>
      <w:rPr>
        <w:rFonts w:ascii="Courier New" w:hAnsi="Courier New" w:hint="default"/>
      </w:rPr>
    </w:lvl>
    <w:lvl w:ilvl="2" w:tplc="040C0005" w:tentative="1">
      <w:start w:val="1"/>
      <w:numFmt w:val="bullet"/>
      <w:lvlText w:val=""/>
      <w:lvlJc w:val="left"/>
      <w:pPr>
        <w:tabs>
          <w:tab w:val="num" w:pos="2052"/>
        </w:tabs>
        <w:ind w:left="2052" w:hanging="360"/>
      </w:pPr>
      <w:rPr>
        <w:rFonts w:ascii="Wingdings" w:hAnsi="Wingdings" w:hint="default"/>
      </w:rPr>
    </w:lvl>
    <w:lvl w:ilvl="3" w:tplc="040C0001" w:tentative="1">
      <w:start w:val="1"/>
      <w:numFmt w:val="bullet"/>
      <w:lvlText w:val=""/>
      <w:lvlJc w:val="left"/>
      <w:pPr>
        <w:tabs>
          <w:tab w:val="num" w:pos="2772"/>
        </w:tabs>
        <w:ind w:left="2772" w:hanging="360"/>
      </w:pPr>
      <w:rPr>
        <w:rFonts w:ascii="Symbol" w:hAnsi="Symbol" w:hint="default"/>
      </w:rPr>
    </w:lvl>
    <w:lvl w:ilvl="4" w:tplc="040C0003" w:tentative="1">
      <w:start w:val="1"/>
      <w:numFmt w:val="bullet"/>
      <w:lvlText w:val="o"/>
      <w:lvlJc w:val="left"/>
      <w:pPr>
        <w:tabs>
          <w:tab w:val="num" w:pos="3492"/>
        </w:tabs>
        <w:ind w:left="3492" w:hanging="360"/>
      </w:pPr>
      <w:rPr>
        <w:rFonts w:ascii="Courier New" w:hAnsi="Courier New" w:hint="default"/>
      </w:rPr>
    </w:lvl>
    <w:lvl w:ilvl="5" w:tplc="040C0005" w:tentative="1">
      <w:start w:val="1"/>
      <w:numFmt w:val="bullet"/>
      <w:lvlText w:val=""/>
      <w:lvlJc w:val="left"/>
      <w:pPr>
        <w:tabs>
          <w:tab w:val="num" w:pos="4212"/>
        </w:tabs>
        <w:ind w:left="4212" w:hanging="360"/>
      </w:pPr>
      <w:rPr>
        <w:rFonts w:ascii="Wingdings" w:hAnsi="Wingdings" w:hint="default"/>
      </w:rPr>
    </w:lvl>
    <w:lvl w:ilvl="6" w:tplc="040C0001" w:tentative="1">
      <w:start w:val="1"/>
      <w:numFmt w:val="bullet"/>
      <w:lvlText w:val=""/>
      <w:lvlJc w:val="left"/>
      <w:pPr>
        <w:tabs>
          <w:tab w:val="num" w:pos="4932"/>
        </w:tabs>
        <w:ind w:left="4932" w:hanging="360"/>
      </w:pPr>
      <w:rPr>
        <w:rFonts w:ascii="Symbol" w:hAnsi="Symbol" w:hint="default"/>
      </w:rPr>
    </w:lvl>
    <w:lvl w:ilvl="7" w:tplc="040C0003" w:tentative="1">
      <w:start w:val="1"/>
      <w:numFmt w:val="bullet"/>
      <w:lvlText w:val="o"/>
      <w:lvlJc w:val="left"/>
      <w:pPr>
        <w:tabs>
          <w:tab w:val="num" w:pos="5652"/>
        </w:tabs>
        <w:ind w:left="5652" w:hanging="360"/>
      </w:pPr>
      <w:rPr>
        <w:rFonts w:ascii="Courier New" w:hAnsi="Courier New" w:hint="default"/>
      </w:rPr>
    </w:lvl>
    <w:lvl w:ilvl="8" w:tplc="040C0005" w:tentative="1">
      <w:start w:val="1"/>
      <w:numFmt w:val="bullet"/>
      <w:lvlText w:val=""/>
      <w:lvlJc w:val="left"/>
      <w:pPr>
        <w:tabs>
          <w:tab w:val="num" w:pos="6372"/>
        </w:tabs>
        <w:ind w:left="6372" w:hanging="360"/>
      </w:pPr>
      <w:rPr>
        <w:rFonts w:ascii="Wingdings" w:hAnsi="Wingdings" w:hint="default"/>
      </w:rPr>
    </w:lvl>
  </w:abstractNum>
  <w:num w:numId="1">
    <w:abstractNumId w:val="4"/>
  </w:num>
  <w:num w:numId="2">
    <w:abstractNumId w:val="20"/>
  </w:num>
  <w:num w:numId="3">
    <w:abstractNumId w:val="4"/>
  </w:num>
  <w:num w:numId="4">
    <w:abstractNumId w:val="17"/>
  </w:num>
  <w:num w:numId="5">
    <w:abstractNumId w:val="26"/>
  </w:num>
  <w:num w:numId="6">
    <w:abstractNumId w:val="24"/>
  </w:num>
  <w:num w:numId="7">
    <w:abstractNumId w:val="37"/>
  </w:num>
  <w:num w:numId="8">
    <w:abstractNumId w:val="36"/>
  </w:num>
  <w:num w:numId="9">
    <w:abstractNumId w:val="4"/>
  </w:num>
  <w:num w:numId="10">
    <w:abstractNumId w:val="41"/>
  </w:num>
  <w:num w:numId="11">
    <w:abstractNumId w:val="11"/>
  </w:num>
  <w:num w:numId="12">
    <w:abstractNumId w:val="16"/>
  </w:num>
  <w:num w:numId="13">
    <w:abstractNumId w:val="3"/>
  </w:num>
  <w:num w:numId="14">
    <w:abstractNumId w:val="27"/>
  </w:num>
  <w:num w:numId="15">
    <w:abstractNumId w:val="14"/>
  </w:num>
  <w:num w:numId="16">
    <w:abstractNumId w:val="2"/>
  </w:num>
  <w:num w:numId="17">
    <w:abstractNumId w:val="21"/>
  </w:num>
  <w:num w:numId="18">
    <w:abstractNumId w:val="6"/>
  </w:num>
  <w:num w:numId="19">
    <w:abstractNumId w:val="25"/>
  </w:num>
  <w:num w:numId="20">
    <w:abstractNumId w:val="13"/>
  </w:num>
  <w:num w:numId="21">
    <w:abstractNumId w:val="9"/>
  </w:num>
  <w:num w:numId="22">
    <w:abstractNumId w:val="5"/>
  </w:num>
  <w:num w:numId="23">
    <w:abstractNumId w:val="28"/>
  </w:num>
  <w:num w:numId="24">
    <w:abstractNumId w:val="35"/>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0"/>
  </w:num>
  <w:num w:numId="33">
    <w:abstractNumId w:val="42"/>
  </w:num>
  <w:num w:numId="34">
    <w:abstractNumId w:val="23"/>
  </w:num>
  <w:num w:numId="35">
    <w:abstractNumId w:val="31"/>
  </w:num>
  <w:num w:numId="36">
    <w:abstractNumId w:val="39"/>
  </w:num>
  <w:num w:numId="37">
    <w:abstractNumId w:val="22"/>
  </w:num>
  <w:num w:numId="38">
    <w:abstractNumId w:val="33"/>
  </w:num>
  <w:num w:numId="39">
    <w:abstractNumId w:val="29"/>
  </w:num>
  <w:num w:numId="40">
    <w:abstractNumId w:val="18"/>
  </w:num>
  <w:num w:numId="41">
    <w:abstractNumId w:val="7"/>
  </w:num>
  <w:num w:numId="42">
    <w:abstractNumId w:val="30"/>
  </w:num>
  <w:num w:numId="43">
    <w:abstractNumId w:val="10"/>
  </w:num>
  <w:num w:numId="44">
    <w:abstractNumId w:val="34"/>
  </w:num>
  <w:num w:numId="45">
    <w:abstractNumId w:val="1"/>
  </w:num>
  <w:num w:numId="46">
    <w:abstractNumId w:val="8"/>
  </w:num>
  <w:num w:numId="47">
    <w:abstractNumId w:val="15"/>
  </w:num>
  <w:num w:numId="48">
    <w:abstractNumId w:val="32"/>
  </w:num>
  <w:num w:numId="49">
    <w:abstractNumId w:val="19"/>
  </w:num>
  <w:num w:numId="50">
    <w:abstractNumId w:val="38"/>
  </w:num>
  <w:num w:numId="51">
    <w:abstractNumId w:val="12"/>
  </w:num>
  <w:num w:numId="52">
    <w:abstractNumId w:val="0"/>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C4256"/>
    <w:rsid w:val="00004F4E"/>
    <w:rsid w:val="00005FF8"/>
    <w:rsid w:val="00014BCD"/>
    <w:rsid w:val="00027F64"/>
    <w:rsid w:val="000446DB"/>
    <w:rsid w:val="00047A72"/>
    <w:rsid w:val="000515B3"/>
    <w:rsid w:val="00060E93"/>
    <w:rsid w:val="0006112D"/>
    <w:rsid w:val="00083124"/>
    <w:rsid w:val="000864D8"/>
    <w:rsid w:val="000A42AB"/>
    <w:rsid w:val="000B47AD"/>
    <w:rsid w:val="000B5F62"/>
    <w:rsid w:val="000C152C"/>
    <w:rsid w:val="000C3F4E"/>
    <w:rsid w:val="000D4BDE"/>
    <w:rsid w:val="000F5579"/>
    <w:rsid w:val="001268DB"/>
    <w:rsid w:val="00143538"/>
    <w:rsid w:val="0014580D"/>
    <w:rsid w:val="00174129"/>
    <w:rsid w:val="00182DE0"/>
    <w:rsid w:val="0019030B"/>
    <w:rsid w:val="001934DB"/>
    <w:rsid w:val="001A44B8"/>
    <w:rsid w:val="001A5342"/>
    <w:rsid w:val="001B2A43"/>
    <w:rsid w:val="001C6ADA"/>
    <w:rsid w:val="001E5063"/>
    <w:rsid w:val="001E7A06"/>
    <w:rsid w:val="001E7D19"/>
    <w:rsid w:val="001F3E96"/>
    <w:rsid w:val="0022565E"/>
    <w:rsid w:val="00241D03"/>
    <w:rsid w:val="00246C0C"/>
    <w:rsid w:val="00260214"/>
    <w:rsid w:val="00260CBE"/>
    <w:rsid w:val="0026195F"/>
    <w:rsid w:val="00274D75"/>
    <w:rsid w:val="0027606B"/>
    <w:rsid w:val="00277186"/>
    <w:rsid w:val="00290F69"/>
    <w:rsid w:val="00291E67"/>
    <w:rsid w:val="00296CAF"/>
    <w:rsid w:val="002A78C4"/>
    <w:rsid w:val="002B2CA6"/>
    <w:rsid w:val="00313D2B"/>
    <w:rsid w:val="00331C08"/>
    <w:rsid w:val="00337ED5"/>
    <w:rsid w:val="00340975"/>
    <w:rsid w:val="00345EE3"/>
    <w:rsid w:val="0034687A"/>
    <w:rsid w:val="003548DF"/>
    <w:rsid w:val="00357826"/>
    <w:rsid w:val="00357C04"/>
    <w:rsid w:val="003803C5"/>
    <w:rsid w:val="00380A70"/>
    <w:rsid w:val="0038772B"/>
    <w:rsid w:val="00397584"/>
    <w:rsid w:val="003A1282"/>
    <w:rsid w:val="003A5F7C"/>
    <w:rsid w:val="003B532F"/>
    <w:rsid w:val="003B5BFA"/>
    <w:rsid w:val="003E1240"/>
    <w:rsid w:val="003F169B"/>
    <w:rsid w:val="003F215C"/>
    <w:rsid w:val="00400C80"/>
    <w:rsid w:val="0042448A"/>
    <w:rsid w:val="0042762E"/>
    <w:rsid w:val="00431619"/>
    <w:rsid w:val="00470656"/>
    <w:rsid w:val="00483DDA"/>
    <w:rsid w:val="004A6E5F"/>
    <w:rsid w:val="004B25BD"/>
    <w:rsid w:val="004B692A"/>
    <w:rsid w:val="004C5E20"/>
    <w:rsid w:val="004D0DCC"/>
    <w:rsid w:val="004E086C"/>
    <w:rsid w:val="004F3EB9"/>
    <w:rsid w:val="00514639"/>
    <w:rsid w:val="005333EE"/>
    <w:rsid w:val="00533751"/>
    <w:rsid w:val="00541F0D"/>
    <w:rsid w:val="00544585"/>
    <w:rsid w:val="0055130F"/>
    <w:rsid w:val="0055667C"/>
    <w:rsid w:val="005A1864"/>
    <w:rsid w:val="005A2A37"/>
    <w:rsid w:val="005B1B92"/>
    <w:rsid w:val="005B5E2C"/>
    <w:rsid w:val="005C4C0A"/>
    <w:rsid w:val="005C5878"/>
    <w:rsid w:val="00605DBB"/>
    <w:rsid w:val="0061084B"/>
    <w:rsid w:val="0061336C"/>
    <w:rsid w:val="00633D00"/>
    <w:rsid w:val="006418A1"/>
    <w:rsid w:val="006424ED"/>
    <w:rsid w:val="006539FD"/>
    <w:rsid w:val="00667C45"/>
    <w:rsid w:val="00670423"/>
    <w:rsid w:val="0068315D"/>
    <w:rsid w:val="00685407"/>
    <w:rsid w:val="00685AE7"/>
    <w:rsid w:val="00687FE1"/>
    <w:rsid w:val="00691E55"/>
    <w:rsid w:val="00692E56"/>
    <w:rsid w:val="006A06DC"/>
    <w:rsid w:val="006A0C67"/>
    <w:rsid w:val="006A55A3"/>
    <w:rsid w:val="006A7F0A"/>
    <w:rsid w:val="006C4890"/>
    <w:rsid w:val="006D18A9"/>
    <w:rsid w:val="006D64B5"/>
    <w:rsid w:val="006F1B4C"/>
    <w:rsid w:val="006F7B3A"/>
    <w:rsid w:val="00703A17"/>
    <w:rsid w:val="00707685"/>
    <w:rsid w:val="00716E54"/>
    <w:rsid w:val="00717420"/>
    <w:rsid w:val="00740CC1"/>
    <w:rsid w:val="0075382C"/>
    <w:rsid w:val="00755BE6"/>
    <w:rsid w:val="00756DAF"/>
    <w:rsid w:val="007832D1"/>
    <w:rsid w:val="007835BA"/>
    <w:rsid w:val="007978CC"/>
    <w:rsid w:val="007A349B"/>
    <w:rsid w:val="007A374F"/>
    <w:rsid w:val="007A46D1"/>
    <w:rsid w:val="007B6709"/>
    <w:rsid w:val="007C78C2"/>
    <w:rsid w:val="007D3FCF"/>
    <w:rsid w:val="007D71D0"/>
    <w:rsid w:val="00807B8D"/>
    <w:rsid w:val="008118F4"/>
    <w:rsid w:val="00814E66"/>
    <w:rsid w:val="0083166F"/>
    <w:rsid w:val="0083381A"/>
    <w:rsid w:val="0084082E"/>
    <w:rsid w:val="00843D5A"/>
    <w:rsid w:val="00855EFF"/>
    <w:rsid w:val="00863F8D"/>
    <w:rsid w:val="00864606"/>
    <w:rsid w:val="008655C2"/>
    <w:rsid w:val="0087202D"/>
    <w:rsid w:val="00877ACD"/>
    <w:rsid w:val="00885F63"/>
    <w:rsid w:val="0088798F"/>
    <w:rsid w:val="00891B23"/>
    <w:rsid w:val="008A627F"/>
    <w:rsid w:val="008C57EA"/>
    <w:rsid w:val="008D6DAB"/>
    <w:rsid w:val="008E39F1"/>
    <w:rsid w:val="00901D27"/>
    <w:rsid w:val="00904005"/>
    <w:rsid w:val="009049C0"/>
    <w:rsid w:val="00942E3E"/>
    <w:rsid w:val="0094615A"/>
    <w:rsid w:val="009511C9"/>
    <w:rsid w:val="00961928"/>
    <w:rsid w:val="009630ED"/>
    <w:rsid w:val="00970CF3"/>
    <w:rsid w:val="009C2791"/>
    <w:rsid w:val="009C3350"/>
    <w:rsid w:val="009C4256"/>
    <w:rsid w:val="009D1BCC"/>
    <w:rsid w:val="009E1819"/>
    <w:rsid w:val="009F3153"/>
    <w:rsid w:val="009F3AD0"/>
    <w:rsid w:val="00A21524"/>
    <w:rsid w:val="00A4328F"/>
    <w:rsid w:val="00A44553"/>
    <w:rsid w:val="00A47B29"/>
    <w:rsid w:val="00A62244"/>
    <w:rsid w:val="00A73EA3"/>
    <w:rsid w:val="00A74DB2"/>
    <w:rsid w:val="00A74EC2"/>
    <w:rsid w:val="00A759E0"/>
    <w:rsid w:val="00A82ABB"/>
    <w:rsid w:val="00A82DA2"/>
    <w:rsid w:val="00AA12CE"/>
    <w:rsid w:val="00AA5522"/>
    <w:rsid w:val="00AA5A68"/>
    <w:rsid w:val="00AA6E11"/>
    <w:rsid w:val="00AB3449"/>
    <w:rsid w:val="00AB5FD1"/>
    <w:rsid w:val="00AC0265"/>
    <w:rsid w:val="00AD23D3"/>
    <w:rsid w:val="00AD6445"/>
    <w:rsid w:val="00AF00B0"/>
    <w:rsid w:val="00AF259C"/>
    <w:rsid w:val="00AF4E55"/>
    <w:rsid w:val="00B004F1"/>
    <w:rsid w:val="00B02993"/>
    <w:rsid w:val="00B04E0E"/>
    <w:rsid w:val="00B13444"/>
    <w:rsid w:val="00B16D51"/>
    <w:rsid w:val="00B22B5E"/>
    <w:rsid w:val="00B31426"/>
    <w:rsid w:val="00B501EA"/>
    <w:rsid w:val="00B51208"/>
    <w:rsid w:val="00B9231F"/>
    <w:rsid w:val="00B941C5"/>
    <w:rsid w:val="00B95C52"/>
    <w:rsid w:val="00B96CE0"/>
    <w:rsid w:val="00BA03E7"/>
    <w:rsid w:val="00BA31C6"/>
    <w:rsid w:val="00BA4BE8"/>
    <w:rsid w:val="00BB2BF7"/>
    <w:rsid w:val="00BB7B10"/>
    <w:rsid w:val="00BC301D"/>
    <w:rsid w:val="00BD46E8"/>
    <w:rsid w:val="00BE287D"/>
    <w:rsid w:val="00BF68F6"/>
    <w:rsid w:val="00BF6DD9"/>
    <w:rsid w:val="00C2540E"/>
    <w:rsid w:val="00C31E7F"/>
    <w:rsid w:val="00C35D8A"/>
    <w:rsid w:val="00C44E36"/>
    <w:rsid w:val="00C46B99"/>
    <w:rsid w:val="00C55578"/>
    <w:rsid w:val="00C5774B"/>
    <w:rsid w:val="00C66A80"/>
    <w:rsid w:val="00C76CFC"/>
    <w:rsid w:val="00C93B79"/>
    <w:rsid w:val="00CC0CB4"/>
    <w:rsid w:val="00CC2FD5"/>
    <w:rsid w:val="00CC768E"/>
    <w:rsid w:val="00CF1F61"/>
    <w:rsid w:val="00D00216"/>
    <w:rsid w:val="00D13AAE"/>
    <w:rsid w:val="00D34BEA"/>
    <w:rsid w:val="00D35D69"/>
    <w:rsid w:val="00D4268B"/>
    <w:rsid w:val="00D440C8"/>
    <w:rsid w:val="00D46731"/>
    <w:rsid w:val="00D675AB"/>
    <w:rsid w:val="00D906E0"/>
    <w:rsid w:val="00D91AB5"/>
    <w:rsid w:val="00D967D2"/>
    <w:rsid w:val="00DB0A52"/>
    <w:rsid w:val="00DB5CD4"/>
    <w:rsid w:val="00DD3ECE"/>
    <w:rsid w:val="00DD7AA7"/>
    <w:rsid w:val="00DE36BF"/>
    <w:rsid w:val="00E1535A"/>
    <w:rsid w:val="00E27B6D"/>
    <w:rsid w:val="00E32EB7"/>
    <w:rsid w:val="00E33913"/>
    <w:rsid w:val="00E34161"/>
    <w:rsid w:val="00E36550"/>
    <w:rsid w:val="00E40FF1"/>
    <w:rsid w:val="00E54F62"/>
    <w:rsid w:val="00E80D5D"/>
    <w:rsid w:val="00E831AB"/>
    <w:rsid w:val="00EB012D"/>
    <w:rsid w:val="00EB26F6"/>
    <w:rsid w:val="00ED7B93"/>
    <w:rsid w:val="00EE7DAA"/>
    <w:rsid w:val="00EF6B3D"/>
    <w:rsid w:val="00F041C0"/>
    <w:rsid w:val="00F06C8E"/>
    <w:rsid w:val="00F205CD"/>
    <w:rsid w:val="00F218F0"/>
    <w:rsid w:val="00F36CE5"/>
    <w:rsid w:val="00F57951"/>
    <w:rsid w:val="00F6570E"/>
    <w:rsid w:val="00F71243"/>
    <w:rsid w:val="00F91041"/>
    <w:rsid w:val="00F932A6"/>
    <w:rsid w:val="00FA1852"/>
    <w:rsid w:val="00FA4003"/>
    <w:rsid w:val="00FB5CA0"/>
    <w:rsid w:val="00FB79CF"/>
    <w:rsid w:val="00FF1A55"/>
    <w:rsid w:val="00FF64CD"/>
  </w:rsids>
  <m:mathPr>
    <m:mathFont m:val="Cambria Math"/>
    <m:brkBin m:val="before"/>
    <m:brkBinSub m:val="--"/>
    <m:smallFrac m:val="off"/>
    <m:dispDef/>
    <m:lMargin m:val="0"/>
    <m:rMargin m:val="0"/>
    <m:defJc m:val="centerGroup"/>
    <m:wrapIndent m:val="1440"/>
    <m:intLim m:val="subSup"/>
    <m:naryLim m:val="undOvr"/>
  </m:mathPr>
  <w:uiCompat97To2003/>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241D03"/>
    <w:rPr>
      <w:sz w:val="22"/>
      <w:szCs w:val="22"/>
      <w:lang w:eastAsia="en-US"/>
    </w:rPr>
  </w:style>
  <w:style w:type="paragraph" w:styleId="Titre1">
    <w:name w:val="heading 1"/>
    <w:basedOn w:val="Normal"/>
    <w:next w:val="Normal"/>
    <w:link w:val="Titre1Car"/>
    <w:autoRedefine/>
    <w:uiPriority w:val="99"/>
    <w:qFormat/>
    <w:rsid w:val="009C4256"/>
    <w:pPr>
      <w:keepNext/>
      <w:numPr>
        <w:numId w:val="1"/>
      </w:numPr>
      <w:spacing w:before="240" w:after="60"/>
      <w:jc w:val="both"/>
      <w:outlineLvl w:val="0"/>
    </w:pPr>
    <w:rPr>
      <w:rFonts w:ascii="Times New Roman" w:eastAsia="Times New Roman" w:hAnsi="Times New Roman"/>
      <w:b/>
      <w:bCs/>
      <w:kern w:val="32"/>
      <w:sz w:val="24"/>
      <w:szCs w:val="32"/>
      <w:lang w:eastAsia="en-GB"/>
    </w:rPr>
  </w:style>
  <w:style w:type="paragraph" w:styleId="Titre2">
    <w:name w:val="heading 2"/>
    <w:basedOn w:val="Normal"/>
    <w:next w:val="Normal"/>
    <w:link w:val="Titre2Car"/>
    <w:uiPriority w:val="99"/>
    <w:qFormat/>
    <w:rsid w:val="009C4256"/>
    <w:pPr>
      <w:keepNext/>
      <w:keepLines/>
      <w:spacing w:before="200"/>
      <w:outlineLvl w:val="1"/>
    </w:pPr>
    <w:rPr>
      <w:rFonts w:ascii="Cambria" w:eastAsia="Times New Roman" w:hAnsi="Cambria" w:cs="Times New Roman"/>
      <w:b/>
      <w:bCs/>
      <w:color w:val="4F81BD"/>
      <w:sz w:val="26"/>
      <w:szCs w:val="26"/>
    </w:rPr>
  </w:style>
  <w:style w:type="paragraph" w:styleId="Titre3">
    <w:name w:val="heading 3"/>
    <w:basedOn w:val="Normal"/>
    <w:next w:val="Normal"/>
    <w:link w:val="Titre3Car"/>
    <w:uiPriority w:val="99"/>
    <w:qFormat/>
    <w:rsid w:val="009C4256"/>
    <w:pPr>
      <w:keepNext/>
      <w:keepLines/>
      <w:spacing w:before="200"/>
      <w:outlineLvl w:val="2"/>
    </w:pPr>
    <w:rPr>
      <w:rFonts w:ascii="Cambria" w:eastAsia="Times New Roman" w:hAnsi="Cambria" w:cs="Times New Roman"/>
      <w:b/>
      <w:b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9C4256"/>
    <w:rPr>
      <w:rFonts w:ascii="Times New Roman" w:hAnsi="Times New Roman" w:cs="Arial"/>
      <w:b/>
      <w:bCs/>
      <w:kern w:val="32"/>
      <w:sz w:val="32"/>
      <w:szCs w:val="32"/>
      <w:lang w:eastAsia="en-GB"/>
    </w:rPr>
  </w:style>
  <w:style w:type="character" w:customStyle="1" w:styleId="Titre2Car">
    <w:name w:val="Titre 2 Car"/>
    <w:basedOn w:val="Policepardfaut"/>
    <w:link w:val="Titre2"/>
    <w:uiPriority w:val="99"/>
    <w:locked/>
    <w:rsid w:val="009C4256"/>
    <w:rPr>
      <w:rFonts w:ascii="Cambria" w:hAnsi="Cambria" w:cs="Times New Roman"/>
      <w:b/>
      <w:bCs/>
      <w:color w:val="4F81BD"/>
      <w:sz w:val="26"/>
      <w:szCs w:val="26"/>
    </w:rPr>
  </w:style>
  <w:style w:type="character" w:customStyle="1" w:styleId="Titre3Car">
    <w:name w:val="Titre 3 Car"/>
    <w:basedOn w:val="Policepardfaut"/>
    <w:link w:val="Titre3"/>
    <w:uiPriority w:val="99"/>
    <w:locked/>
    <w:rsid w:val="009C4256"/>
    <w:rPr>
      <w:rFonts w:ascii="Cambria" w:hAnsi="Cambria" w:cs="Times New Roman"/>
      <w:b/>
      <w:bCs/>
      <w:color w:val="4F81BD"/>
    </w:rPr>
  </w:style>
  <w:style w:type="paragraph" w:customStyle="1" w:styleId="NormalIndent1">
    <w:name w:val="Normal Indent 1"/>
    <w:basedOn w:val="Retraitnormal"/>
    <w:autoRedefine/>
    <w:uiPriority w:val="99"/>
    <w:rsid w:val="009C4256"/>
    <w:pPr>
      <w:numPr>
        <w:numId w:val="2"/>
      </w:numPr>
      <w:pBdr>
        <w:top w:val="single" w:sz="4" w:space="4" w:color="auto"/>
        <w:left w:val="single" w:sz="4" w:space="19" w:color="auto"/>
        <w:bottom w:val="single" w:sz="4" w:space="4" w:color="auto"/>
        <w:right w:val="single" w:sz="4" w:space="4" w:color="auto"/>
      </w:pBdr>
      <w:tabs>
        <w:tab w:val="clear" w:pos="360"/>
      </w:tabs>
      <w:spacing w:line="260" w:lineRule="exact"/>
      <w:ind w:left="1080"/>
      <w:jc w:val="both"/>
    </w:pPr>
    <w:rPr>
      <w:rFonts w:ascii="Times New Roman" w:eastAsia="Times New Roman" w:hAnsi="Times New Roman" w:cs="Times New Roman"/>
      <w:iCs/>
      <w:sz w:val="24"/>
      <w:szCs w:val="20"/>
      <w:lang w:eastAsia="en-GB"/>
    </w:rPr>
  </w:style>
  <w:style w:type="paragraph" w:styleId="Retraitnormal">
    <w:name w:val="Normal Indent"/>
    <w:basedOn w:val="Normal"/>
    <w:uiPriority w:val="99"/>
    <w:semiHidden/>
    <w:rsid w:val="009C4256"/>
    <w:pPr>
      <w:ind w:left="708"/>
    </w:pPr>
  </w:style>
  <w:style w:type="paragraph" w:styleId="En-ttedetabledesmatires">
    <w:name w:val="TOC Heading"/>
    <w:basedOn w:val="Titre1"/>
    <w:next w:val="Normal"/>
    <w:uiPriority w:val="99"/>
    <w:qFormat/>
    <w:rsid w:val="009C4256"/>
    <w:pPr>
      <w:keepLines/>
      <w:numPr>
        <w:numId w:val="0"/>
      </w:numPr>
      <w:spacing w:before="480" w:after="0" w:line="276" w:lineRule="auto"/>
      <w:jc w:val="left"/>
      <w:outlineLvl w:val="9"/>
    </w:pPr>
    <w:rPr>
      <w:rFonts w:ascii="Cambria" w:hAnsi="Cambria" w:cs="Times New Roman"/>
      <w:color w:val="365F91"/>
      <w:kern w:val="0"/>
      <w:sz w:val="28"/>
      <w:szCs w:val="28"/>
      <w:lang w:eastAsia="en-US"/>
    </w:rPr>
  </w:style>
  <w:style w:type="paragraph" w:styleId="TM1">
    <w:name w:val="toc 1"/>
    <w:basedOn w:val="Normal"/>
    <w:next w:val="Normal"/>
    <w:autoRedefine/>
    <w:uiPriority w:val="99"/>
    <w:rsid w:val="009C4256"/>
    <w:pPr>
      <w:spacing w:after="100"/>
    </w:pPr>
  </w:style>
  <w:style w:type="paragraph" w:styleId="TM2">
    <w:name w:val="toc 2"/>
    <w:basedOn w:val="Normal"/>
    <w:next w:val="Normal"/>
    <w:autoRedefine/>
    <w:uiPriority w:val="99"/>
    <w:rsid w:val="009C4256"/>
    <w:pPr>
      <w:spacing w:after="100"/>
      <w:ind w:left="220"/>
    </w:pPr>
  </w:style>
  <w:style w:type="character" w:styleId="Lienhypertexte">
    <w:name w:val="Hyperlink"/>
    <w:basedOn w:val="Policepardfaut"/>
    <w:uiPriority w:val="99"/>
    <w:rsid w:val="009C4256"/>
    <w:rPr>
      <w:rFonts w:cs="Times New Roman"/>
      <w:color w:val="0000FF"/>
      <w:u w:val="single"/>
    </w:rPr>
  </w:style>
  <w:style w:type="paragraph" w:styleId="Textedebulles">
    <w:name w:val="Balloon Text"/>
    <w:basedOn w:val="Normal"/>
    <w:link w:val="TextedebullesCar"/>
    <w:uiPriority w:val="99"/>
    <w:semiHidden/>
    <w:rsid w:val="009C4256"/>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9C4256"/>
    <w:rPr>
      <w:rFonts w:ascii="Tahoma" w:hAnsi="Tahoma" w:cs="Tahoma"/>
      <w:sz w:val="16"/>
      <w:szCs w:val="16"/>
    </w:rPr>
  </w:style>
  <w:style w:type="paragraph" w:styleId="Retraitcorpsdetexte2">
    <w:name w:val="Body Text Indent 2"/>
    <w:basedOn w:val="Normal"/>
    <w:link w:val="Retraitcorpsdetexte2Car"/>
    <w:uiPriority w:val="99"/>
    <w:rsid w:val="009C4256"/>
    <w:pPr>
      <w:spacing w:after="120" w:line="480" w:lineRule="auto"/>
      <w:ind w:left="283"/>
      <w:jc w:val="both"/>
    </w:pPr>
    <w:rPr>
      <w:rFonts w:ascii="Times New Roman" w:eastAsia="Times New Roman" w:hAnsi="Times New Roman" w:cs="Times New Roman"/>
      <w:sz w:val="24"/>
      <w:szCs w:val="24"/>
      <w:lang w:eastAsia="en-GB"/>
    </w:rPr>
  </w:style>
  <w:style w:type="character" w:customStyle="1" w:styleId="Retraitcorpsdetexte2Car">
    <w:name w:val="Retrait corps de texte 2 Car"/>
    <w:basedOn w:val="Policepardfaut"/>
    <w:link w:val="Retraitcorpsdetexte2"/>
    <w:uiPriority w:val="99"/>
    <w:locked/>
    <w:rsid w:val="009C4256"/>
    <w:rPr>
      <w:rFonts w:ascii="Times New Roman" w:hAnsi="Times New Roman" w:cs="Times New Roman"/>
      <w:sz w:val="24"/>
      <w:szCs w:val="24"/>
      <w:lang w:eastAsia="en-GB"/>
    </w:rPr>
  </w:style>
  <w:style w:type="paragraph" w:styleId="NormalWeb">
    <w:name w:val="Normal (Web)"/>
    <w:basedOn w:val="Normal"/>
    <w:link w:val="NormalWebCar"/>
    <w:uiPriority w:val="99"/>
    <w:rsid w:val="009C4256"/>
    <w:pPr>
      <w:spacing w:before="100" w:beforeAutospacing="1" w:after="100" w:afterAutospacing="1"/>
      <w:jc w:val="both"/>
    </w:pPr>
    <w:rPr>
      <w:rFonts w:ascii="Times New Roman" w:eastAsia="Times New Roman" w:hAnsi="Times New Roman" w:cs="Times New Roman"/>
      <w:sz w:val="24"/>
      <w:szCs w:val="24"/>
      <w:lang w:eastAsia="fr-FR"/>
    </w:rPr>
  </w:style>
  <w:style w:type="character" w:customStyle="1" w:styleId="NormalWebCar">
    <w:name w:val="Normal (Web) Car"/>
    <w:basedOn w:val="Policepardfaut"/>
    <w:link w:val="NormalWeb"/>
    <w:uiPriority w:val="99"/>
    <w:locked/>
    <w:rsid w:val="009C4256"/>
    <w:rPr>
      <w:rFonts w:ascii="Times New Roman" w:hAnsi="Times New Roman" w:cs="Times New Roman"/>
      <w:sz w:val="24"/>
      <w:szCs w:val="24"/>
      <w:lang w:eastAsia="fr-FR"/>
    </w:rPr>
  </w:style>
  <w:style w:type="paragraph" w:styleId="Paragraphedeliste">
    <w:name w:val="List Paragraph"/>
    <w:basedOn w:val="Normal"/>
    <w:uiPriority w:val="99"/>
    <w:qFormat/>
    <w:rsid w:val="009C4256"/>
    <w:pPr>
      <w:ind w:left="708"/>
      <w:jc w:val="both"/>
    </w:pPr>
    <w:rPr>
      <w:rFonts w:ascii="Times New Roman" w:eastAsia="Times New Roman" w:hAnsi="Times New Roman" w:cs="Times New Roman"/>
      <w:sz w:val="24"/>
      <w:szCs w:val="24"/>
      <w:lang w:eastAsia="en-GB"/>
    </w:rPr>
  </w:style>
  <w:style w:type="character" w:customStyle="1" w:styleId="StyleStyleBoldItalicNotBold">
    <w:name w:val="Style Style Bold Italic + Not Bold"/>
    <w:basedOn w:val="Policepardfaut"/>
    <w:uiPriority w:val="99"/>
    <w:rsid w:val="009C4256"/>
    <w:rPr>
      <w:rFonts w:ascii="Times New Roman" w:hAnsi="Times New Roman" w:cs="Times New Roman"/>
      <w:b/>
      <w:bCs/>
      <w:iCs/>
      <w:sz w:val="24"/>
    </w:rPr>
  </w:style>
  <w:style w:type="table" w:styleId="Grilledutableau">
    <w:name w:val="Table Grid"/>
    <w:basedOn w:val="TableauNormal"/>
    <w:uiPriority w:val="99"/>
    <w:rsid w:val="009C4256"/>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M3">
    <w:name w:val="toc 3"/>
    <w:basedOn w:val="Normal"/>
    <w:next w:val="Normal"/>
    <w:autoRedefine/>
    <w:uiPriority w:val="99"/>
    <w:rsid w:val="009C4256"/>
    <w:pPr>
      <w:spacing w:after="100"/>
      <w:ind w:left="440"/>
    </w:pPr>
  </w:style>
  <w:style w:type="paragraph" w:styleId="Commentaire">
    <w:name w:val="annotation text"/>
    <w:basedOn w:val="Normal"/>
    <w:link w:val="CommentaireCar"/>
    <w:uiPriority w:val="99"/>
    <w:semiHidden/>
    <w:rsid w:val="0061336C"/>
    <w:pPr>
      <w:jc w:val="both"/>
    </w:pPr>
    <w:rPr>
      <w:rFonts w:ascii="Times New Roman" w:eastAsia="Times New Roman" w:hAnsi="Times New Roman" w:cs="Times New Roman"/>
      <w:sz w:val="20"/>
      <w:szCs w:val="20"/>
      <w:lang w:eastAsia="en-GB"/>
    </w:rPr>
  </w:style>
  <w:style w:type="character" w:customStyle="1" w:styleId="CommentaireCar">
    <w:name w:val="Commentaire Car"/>
    <w:basedOn w:val="Policepardfaut"/>
    <w:link w:val="Commentaire"/>
    <w:uiPriority w:val="99"/>
    <w:semiHidden/>
    <w:locked/>
    <w:rsid w:val="0061336C"/>
    <w:rPr>
      <w:rFonts w:ascii="Times New Roman" w:hAnsi="Times New Roman" w:cs="Times New Roman"/>
      <w:sz w:val="20"/>
      <w:szCs w:val="20"/>
      <w:lang w:eastAsia="en-GB"/>
    </w:rPr>
  </w:style>
  <w:style w:type="paragraph" w:styleId="En-tte">
    <w:name w:val="header"/>
    <w:basedOn w:val="Normal"/>
    <w:link w:val="En-tteCar"/>
    <w:uiPriority w:val="99"/>
    <w:semiHidden/>
    <w:rsid w:val="00863F8D"/>
    <w:pPr>
      <w:tabs>
        <w:tab w:val="center" w:pos="4536"/>
        <w:tab w:val="right" w:pos="9072"/>
      </w:tabs>
    </w:pPr>
  </w:style>
  <w:style w:type="character" w:customStyle="1" w:styleId="En-tteCar">
    <w:name w:val="En-tête Car"/>
    <w:basedOn w:val="Policepardfaut"/>
    <w:link w:val="En-tte"/>
    <w:uiPriority w:val="99"/>
    <w:semiHidden/>
    <w:locked/>
    <w:rsid w:val="00863F8D"/>
    <w:rPr>
      <w:rFonts w:cs="Times New Roman"/>
    </w:rPr>
  </w:style>
  <w:style w:type="paragraph" w:styleId="Pieddepage">
    <w:name w:val="footer"/>
    <w:basedOn w:val="Normal"/>
    <w:link w:val="PieddepageCar"/>
    <w:uiPriority w:val="99"/>
    <w:rsid w:val="00863F8D"/>
    <w:pPr>
      <w:tabs>
        <w:tab w:val="center" w:pos="4536"/>
        <w:tab w:val="right" w:pos="9072"/>
      </w:tabs>
    </w:pPr>
  </w:style>
  <w:style w:type="character" w:customStyle="1" w:styleId="PieddepageCar">
    <w:name w:val="Pied de page Car"/>
    <w:basedOn w:val="Policepardfaut"/>
    <w:link w:val="Pieddepage"/>
    <w:uiPriority w:val="99"/>
    <w:locked/>
    <w:rsid w:val="00863F8D"/>
    <w:rPr>
      <w:rFonts w:cs="Times New Roman"/>
    </w:rPr>
  </w:style>
  <w:style w:type="paragraph" w:customStyle="1" w:styleId="Default">
    <w:name w:val="Default"/>
    <w:basedOn w:val="Normal"/>
    <w:uiPriority w:val="99"/>
    <w:rsid w:val="003B532F"/>
    <w:pPr>
      <w:autoSpaceDE w:val="0"/>
      <w:autoSpaceDN w:val="0"/>
    </w:pPr>
    <w:rPr>
      <w:rFonts w:ascii="Times New Roman" w:hAnsi="Times New Roman" w:cs="Times New Roman"/>
      <w:color w:val="000000"/>
      <w:sz w:val="24"/>
      <w:szCs w:val="24"/>
      <w:lang w:eastAsia="fr-FR"/>
    </w:rPr>
  </w:style>
  <w:style w:type="paragraph" w:customStyle="1" w:styleId="CharCharChar">
    <w:name w:val="Char Char Char"/>
    <w:basedOn w:val="Normal"/>
    <w:uiPriority w:val="99"/>
    <w:semiHidden/>
    <w:rsid w:val="00633D00"/>
    <w:pPr>
      <w:spacing w:after="160" w:line="240" w:lineRule="exact"/>
    </w:pPr>
    <w:rPr>
      <w:rFonts w:ascii="Tahoma" w:hAnsi="Tahoma" w:cs="Times New Roman"/>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Benromdhane@mdci.gov.t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ndustrie.gov.tn/fr/home.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tc@planet.tn" TargetMode="External"/><Relationship Id="rId4" Type="http://schemas.openxmlformats.org/officeDocument/2006/relationships/webSettings" Target="webSettings.xml"/><Relationship Id="rId9" Type="http://schemas.openxmlformats.org/officeDocument/2006/relationships/hyperlink" Target="mailto:directeur@ugp3a.gov.t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10013</Words>
  <Characters>55077</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République Tunisienne</vt:lpstr>
    </vt:vector>
  </TitlesOfParts>
  <Company>UGP3A</Company>
  <LinksUpToDate>false</LinksUpToDate>
  <CharactersWithSpaces>64961</CharactersWithSpaces>
  <SharedDoc>false</SharedDoc>
  <HLinks>
    <vt:vector size="222" baseType="variant">
      <vt:variant>
        <vt:i4>5636220</vt:i4>
      </vt:variant>
      <vt:variant>
        <vt:i4>210</vt:i4>
      </vt:variant>
      <vt:variant>
        <vt:i4>0</vt:i4>
      </vt:variant>
      <vt:variant>
        <vt:i4>5</vt:i4>
      </vt:variant>
      <vt:variant>
        <vt:lpwstr>mailto:ctc@planet.tn</vt:lpwstr>
      </vt:variant>
      <vt:variant>
        <vt:lpwstr/>
      </vt:variant>
      <vt:variant>
        <vt:i4>65596</vt:i4>
      </vt:variant>
      <vt:variant>
        <vt:i4>207</vt:i4>
      </vt:variant>
      <vt:variant>
        <vt:i4>0</vt:i4>
      </vt:variant>
      <vt:variant>
        <vt:i4>5</vt:i4>
      </vt:variant>
      <vt:variant>
        <vt:lpwstr>mailto:directeur@ugp3a.gov.tn</vt:lpwstr>
      </vt:variant>
      <vt:variant>
        <vt:lpwstr/>
      </vt:variant>
      <vt:variant>
        <vt:i4>48</vt:i4>
      </vt:variant>
      <vt:variant>
        <vt:i4>204</vt:i4>
      </vt:variant>
      <vt:variant>
        <vt:i4>0</vt:i4>
      </vt:variant>
      <vt:variant>
        <vt:i4>5</vt:i4>
      </vt:variant>
      <vt:variant>
        <vt:lpwstr>mailto:N.Benromdhane@mdci.gov.tn</vt:lpwstr>
      </vt:variant>
      <vt:variant>
        <vt:lpwstr/>
      </vt:variant>
      <vt:variant>
        <vt:i4>2228341</vt:i4>
      </vt:variant>
      <vt:variant>
        <vt:i4>201</vt:i4>
      </vt:variant>
      <vt:variant>
        <vt:i4>0</vt:i4>
      </vt:variant>
      <vt:variant>
        <vt:i4>5</vt:i4>
      </vt:variant>
      <vt:variant>
        <vt:lpwstr>http://www.industrie.gov.tn/fr/home.asp</vt:lpwstr>
      </vt:variant>
      <vt:variant>
        <vt:lpwstr/>
      </vt:variant>
      <vt:variant>
        <vt:i4>1179702</vt:i4>
      </vt:variant>
      <vt:variant>
        <vt:i4>194</vt:i4>
      </vt:variant>
      <vt:variant>
        <vt:i4>0</vt:i4>
      </vt:variant>
      <vt:variant>
        <vt:i4>5</vt:i4>
      </vt:variant>
      <vt:variant>
        <vt:lpwstr/>
      </vt:variant>
      <vt:variant>
        <vt:lpwstr>_Toc269285544</vt:lpwstr>
      </vt:variant>
      <vt:variant>
        <vt:i4>1179702</vt:i4>
      </vt:variant>
      <vt:variant>
        <vt:i4>188</vt:i4>
      </vt:variant>
      <vt:variant>
        <vt:i4>0</vt:i4>
      </vt:variant>
      <vt:variant>
        <vt:i4>5</vt:i4>
      </vt:variant>
      <vt:variant>
        <vt:lpwstr/>
      </vt:variant>
      <vt:variant>
        <vt:lpwstr>_Toc269285543</vt:lpwstr>
      </vt:variant>
      <vt:variant>
        <vt:i4>1179702</vt:i4>
      </vt:variant>
      <vt:variant>
        <vt:i4>182</vt:i4>
      </vt:variant>
      <vt:variant>
        <vt:i4>0</vt:i4>
      </vt:variant>
      <vt:variant>
        <vt:i4>5</vt:i4>
      </vt:variant>
      <vt:variant>
        <vt:lpwstr/>
      </vt:variant>
      <vt:variant>
        <vt:lpwstr>_Toc269285542</vt:lpwstr>
      </vt:variant>
      <vt:variant>
        <vt:i4>1179702</vt:i4>
      </vt:variant>
      <vt:variant>
        <vt:i4>176</vt:i4>
      </vt:variant>
      <vt:variant>
        <vt:i4>0</vt:i4>
      </vt:variant>
      <vt:variant>
        <vt:i4>5</vt:i4>
      </vt:variant>
      <vt:variant>
        <vt:lpwstr/>
      </vt:variant>
      <vt:variant>
        <vt:lpwstr>_Toc269285541</vt:lpwstr>
      </vt:variant>
      <vt:variant>
        <vt:i4>1179702</vt:i4>
      </vt:variant>
      <vt:variant>
        <vt:i4>170</vt:i4>
      </vt:variant>
      <vt:variant>
        <vt:i4>0</vt:i4>
      </vt:variant>
      <vt:variant>
        <vt:i4>5</vt:i4>
      </vt:variant>
      <vt:variant>
        <vt:lpwstr/>
      </vt:variant>
      <vt:variant>
        <vt:lpwstr>_Toc269285540</vt:lpwstr>
      </vt:variant>
      <vt:variant>
        <vt:i4>1376310</vt:i4>
      </vt:variant>
      <vt:variant>
        <vt:i4>164</vt:i4>
      </vt:variant>
      <vt:variant>
        <vt:i4>0</vt:i4>
      </vt:variant>
      <vt:variant>
        <vt:i4>5</vt:i4>
      </vt:variant>
      <vt:variant>
        <vt:lpwstr/>
      </vt:variant>
      <vt:variant>
        <vt:lpwstr>_Toc269285539</vt:lpwstr>
      </vt:variant>
      <vt:variant>
        <vt:i4>1376310</vt:i4>
      </vt:variant>
      <vt:variant>
        <vt:i4>158</vt:i4>
      </vt:variant>
      <vt:variant>
        <vt:i4>0</vt:i4>
      </vt:variant>
      <vt:variant>
        <vt:i4>5</vt:i4>
      </vt:variant>
      <vt:variant>
        <vt:lpwstr/>
      </vt:variant>
      <vt:variant>
        <vt:lpwstr>_Toc269285538</vt:lpwstr>
      </vt:variant>
      <vt:variant>
        <vt:i4>1376310</vt:i4>
      </vt:variant>
      <vt:variant>
        <vt:i4>152</vt:i4>
      </vt:variant>
      <vt:variant>
        <vt:i4>0</vt:i4>
      </vt:variant>
      <vt:variant>
        <vt:i4>5</vt:i4>
      </vt:variant>
      <vt:variant>
        <vt:lpwstr/>
      </vt:variant>
      <vt:variant>
        <vt:lpwstr>_Toc269285537</vt:lpwstr>
      </vt:variant>
      <vt:variant>
        <vt:i4>1376310</vt:i4>
      </vt:variant>
      <vt:variant>
        <vt:i4>146</vt:i4>
      </vt:variant>
      <vt:variant>
        <vt:i4>0</vt:i4>
      </vt:variant>
      <vt:variant>
        <vt:i4>5</vt:i4>
      </vt:variant>
      <vt:variant>
        <vt:lpwstr/>
      </vt:variant>
      <vt:variant>
        <vt:lpwstr>_Toc269285536</vt:lpwstr>
      </vt:variant>
      <vt:variant>
        <vt:i4>1376310</vt:i4>
      </vt:variant>
      <vt:variant>
        <vt:i4>140</vt:i4>
      </vt:variant>
      <vt:variant>
        <vt:i4>0</vt:i4>
      </vt:variant>
      <vt:variant>
        <vt:i4>5</vt:i4>
      </vt:variant>
      <vt:variant>
        <vt:lpwstr/>
      </vt:variant>
      <vt:variant>
        <vt:lpwstr>_Toc269285535</vt:lpwstr>
      </vt:variant>
      <vt:variant>
        <vt:i4>1376310</vt:i4>
      </vt:variant>
      <vt:variant>
        <vt:i4>134</vt:i4>
      </vt:variant>
      <vt:variant>
        <vt:i4>0</vt:i4>
      </vt:variant>
      <vt:variant>
        <vt:i4>5</vt:i4>
      </vt:variant>
      <vt:variant>
        <vt:lpwstr/>
      </vt:variant>
      <vt:variant>
        <vt:lpwstr>_Toc269285534</vt:lpwstr>
      </vt:variant>
      <vt:variant>
        <vt:i4>1376310</vt:i4>
      </vt:variant>
      <vt:variant>
        <vt:i4>128</vt:i4>
      </vt:variant>
      <vt:variant>
        <vt:i4>0</vt:i4>
      </vt:variant>
      <vt:variant>
        <vt:i4>5</vt:i4>
      </vt:variant>
      <vt:variant>
        <vt:lpwstr/>
      </vt:variant>
      <vt:variant>
        <vt:lpwstr>_Toc269285533</vt:lpwstr>
      </vt:variant>
      <vt:variant>
        <vt:i4>1376310</vt:i4>
      </vt:variant>
      <vt:variant>
        <vt:i4>122</vt:i4>
      </vt:variant>
      <vt:variant>
        <vt:i4>0</vt:i4>
      </vt:variant>
      <vt:variant>
        <vt:i4>5</vt:i4>
      </vt:variant>
      <vt:variant>
        <vt:lpwstr/>
      </vt:variant>
      <vt:variant>
        <vt:lpwstr>_Toc269285532</vt:lpwstr>
      </vt:variant>
      <vt:variant>
        <vt:i4>1376310</vt:i4>
      </vt:variant>
      <vt:variant>
        <vt:i4>116</vt:i4>
      </vt:variant>
      <vt:variant>
        <vt:i4>0</vt:i4>
      </vt:variant>
      <vt:variant>
        <vt:i4>5</vt:i4>
      </vt:variant>
      <vt:variant>
        <vt:lpwstr/>
      </vt:variant>
      <vt:variant>
        <vt:lpwstr>_Toc269285531</vt:lpwstr>
      </vt:variant>
      <vt:variant>
        <vt:i4>1376310</vt:i4>
      </vt:variant>
      <vt:variant>
        <vt:i4>110</vt:i4>
      </vt:variant>
      <vt:variant>
        <vt:i4>0</vt:i4>
      </vt:variant>
      <vt:variant>
        <vt:i4>5</vt:i4>
      </vt:variant>
      <vt:variant>
        <vt:lpwstr/>
      </vt:variant>
      <vt:variant>
        <vt:lpwstr>_Toc269285530</vt:lpwstr>
      </vt:variant>
      <vt:variant>
        <vt:i4>1310774</vt:i4>
      </vt:variant>
      <vt:variant>
        <vt:i4>104</vt:i4>
      </vt:variant>
      <vt:variant>
        <vt:i4>0</vt:i4>
      </vt:variant>
      <vt:variant>
        <vt:i4>5</vt:i4>
      </vt:variant>
      <vt:variant>
        <vt:lpwstr/>
      </vt:variant>
      <vt:variant>
        <vt:lpwstr>_Toc269285529</vt:lpwstr>
      </vt:variant>
      <vt:variant>
        <vt:i4>1310774</vt:i4>
      </vt:variant>
      <vt:variant>
        <vt:i4>98</vt:i4>
      </vt:variant>
      <vt:variant>
        <vt:i4>0</vt:i4>
      </vt:variant>
      <vt:variant>
        <vt:i4>5</vt:i4>
      </vt:variant>
      <vt:variant>
        <vt:lpwstr/>
      </vt:variant>
      <vt:variant>
        <vt:lpwstr>_Toc269285528</vt:lpwstr>
      </vt:variant>
      <vt:variant>
        <vt:i4>1310774</vt:i4>
      </vt:variant>
      <vt:variant>
        <vt:i4>92</vt:i4>
      </vt:variant>
      <vt:variant>
        <vt:i4>0</vt:i4>
      </vt:variant>
      <vt:variant>
        <vt:i4>5</vt:i4>
      </vt:variant>
      <vt:variant>
        <vt:lpwstr/>
      </vt:variant>
      <vt:variant>
        <vt:lpwstr>_Toc269285527</vt:lpwstr>
      </vt:variant>
      <vt:variant>
        <vt:i4>1310774</vt:i4>
      </vt:variant>
      <vt:variant>
        <vt:i4>86</vt:i4>
      </vt:variant>
      <vt:variant>
        <vt:i4>0</vt:i4>
      </vt:variant>
      <vt:variant>
        <vt:i4>5</vt:i4>
      </vt:variant>
      <vt:variant>
        <vt:lpwstr/>
      </vt:variant>
      <vt:variant>
        <vt:lpwstr>_Toc269285526</vt:lpwstr>
      </vt:variant>
      <vt:variant>
        <vt:i4>1310774</vt:i4>
      </vt:variant>
      <vt:variant>
        <vt:i4>80</vt:i4>
      </vt:variant>
      <vt:variant>
        <vt:i4>0</vt:i4>
      </vt:variant>
      <vt:variant>
        <vt:i4>5</vt:i4>
      </vt:variant>
      <vt:variant>
        <vt:lpwstr/>
      </vt:variant>
      <vt:variant>
        <vt:lpwstr>_Toc269285525</vt:lpwstr>
      </vt:variant>
      <vt:variant>
        <vt:i4>1310774</vt:i4>
      </vt:variant>
      <vt:variant>
        <vt:i4>74</vt:i4>
      </vt:variant>
      <vt:variant>
        <vt:i4>0</vt:i4>
      </vt:variant>
      <vt:variant>
        <vt:i4>5</vt:i4>
      </vt:variant>
      <vt:variant>
        <vt:lpwstr/>
      </vt:variant>
      <vt:variant>
        <vt:lpwstr>_Toc269285524</vt:lpwstr>
      </vt:variant>
      <vt:variant>
        <vt:i4>1310774</vt:i4>
      </vt:variant>
      <vt:variant>
        <vt:i4>68</vt:i4>
      </vt:variant>
      <vt:variant>
        <vt:i4>0</vt:i4>
      </vt:variant>
      <vt:variant>
        <vt:i4>5</vt:i4>
      </vt:variant>
      <vt:variant>
        <vt:lpwstr/>
      </vt:variant>
      <vt:variant>
        <vt:lpwstr>_Toc269285523</vt:lpwstr>
      </vt:variant>
      <vt:variant>
        <vt:i4>1310774</vt:i4>
      </vt:variant>
      <vt:variant>
        <vt:i4>62</vt:i4>
      </vt:variant>
      <vt:variant>
        <vt:i4>0</vt:i4>
      </vt:variant>
      <vt:variant>
        <vt:i4>5</vt:i4>
      </vt:variant>
      <vt:variant>
        <vt:lpwstr/>
      </vt:variant>
      <vt:variant>
        <vt:lpwstr>_Toc269285522</vt:lpwstr>
      </vt:variant>
      <vt:variant>
        <vt:i4>1310774</vt:i4>
      </vt:variant>
      <vt:variant>
        <vt:i4>56</vt:i4>
      </vt:variant>
      <vt:variant>
        <vt:i4>0</vt:i4>
      </vt:variant>
      <vt:variant>
        <vt:i4>5</vt:i4>
      </vt:variant>
      <vt:variant>
        <vt:lpwstr/>
      </vt:variant>
      <vt:variant>
        <vt:lpwstr>_Toc269285521</vt:lpwstr>
      </vt:variant>
      <vt:variant>
        <vt:i4>1310774</vt:i4>
      </vt:variant>
      <vt:variant>
        <vt:i4>50</vt:i4>
      </vt:variant>
      <vt:variant>
        <vt:i4>0</vt:i4>
      </vt:variant>
      <vt:variant>
        <vt:i4>5</vt:i4>
      </vt:variant>
      <vt:variant>
        <vt:lpwstr/>
      </vt:variant>
      <vt:variant>
        <vt:lpwstr>_Toc269285520</vt:lpwstr>
      </vt:variant>
      <vt:variant>
        <vt:i4>1507382</vt:i4>
      </vt:variant>
      <vt:variant>
        <vt:i4>44</vt:i4>
      </vt:variant>
      <vt:variant>
        <vt:i4>0</vt:i4>
      </vt:variant>
      <vt:variant>
        <vt:i4>5</vt:i4>
      </vt:variant>
      <vt:variant>
        <vt:lpwstr/>
      </vt:variant>
      <vt:variant>
        <vt:lpwstr>_Toc269285519</vt:lpwstr>
      </vt:variant>
      <vt:variant>
        <vt:i4>1507382</vt:i4>
      </vt:variant>
      <vt:variant>
        <vt:i4>38</vt:i4>
      </vt:variant>
      <vt:variant>
        <vt:i4>0</vt:i4>
      </vt:variant>
      <vt:variant>
        <vt:i4>5</vt:i4>
      </vt:variant>
      <vt:variant>
        <vt:lpwstr/>
      </vt:variant>
      <vt:variant>
        <vt:lpwstr>_Toc269285518</vt:lpwstr>
      </vt:variant>
      <vt:variant>
        <vt:i4>1507382</vt:i4>
      </vt:variant>
      <vt:variant>
        <vt:i4>32</vt:i4>
      </vt:variant>
      <vt:variant>
        <vt:i4>0</vt:i4>
      </vt:variant>
      <vt:variant>
        <vt:i4>5</vt:i4>
      </vt:variant>
      <vt:variant>
        <vt:lpwstr/>
      </vt:variant>
      <vt:variant>
        <vt:lpwstr>_Toc269285517</vt:lpwstr>
      </vt:variant>
      <vt:variant>
        <vt:i4>1507382</vt:i4>
      </vt:variant>
      <vt:variant>
        <vt:i4>26</vt:i4>
      </vt:variant>
      <vt:variant>
        <vt:i4>0</vt:i4>
      </vt:variant>
      <vt:variant>
        <vt:i4>5</vt:i4>
      </vt:variant>
      <vt:variant>
        <vt:lpwstr/>
      </vt:variant>
      <vt:variant>
        <vt:lpwstr>_Toc269285516</vt:lpwstr>
      </vt:variant>
      <vt:variant>
        <vt:i4>1507382</vt:i4>
      </vt:variant>
      <vt:variant>
        <vt:i4>20</vt:i4>
      </vt:variant>
      <vt:variant>
        <vt:i4>0</vt:i4>
      </vt:variant>
      <vt:variant>
        <vt:i4>5</vt:i4>
      </vt:variant>
      <vt:variant>
        <vt:lpwstr/>
      </vt:variant>
      <vt:variant>
        <vt:lpwstr>_Toc269285515</vt:lpwstr>
      </vt:variant>
      <vt:variant>
        <vt:i4>1507382</vt:i4>
      </vt:variant>
      <vt:variant>
        <vt:i4>14</vt:i4>
      </vt:variant>
      <vt:variant>
        <vt:i4>0</vt:i4>
      </vt:variant>
      <vt:variant>
        <vt:i4>5</vt:i4>
      </vt:variant>
      <vt:variant>
        <vt:lpwstr/>
      </vt:variant>
      <vt:variant>
        <vt:lpwstr>_Toc269285514</vt:lpwstr>
      </vt:variant>
      <vt:variant>
        <vt:i4>1507382</vt:i4>
      </vt:variant>
      <vt:variant>
        <vt:i4>8</vt:i4>
      </vt:variant>
      <vt:variant>
        <vt:i4>0</vt:i4>
      </vt:variant>
      <vt:variant>
        <vt:i4>5</vt:i4>
      </vt:variant>
      <vt:variant>
        <vt:lpwstr/>
      </vt:variant>
      <vt:variant>
        <vt:lpwstr>_Toc269285513</vt:lpwstr>
      </vt:variant>
      <vt:variant>
        <vt:i4>1507382</vt:i4>
      </vt:variant>
      <vt:variant>
        <vt:i4>2</vt:i4>
      </vt:variant>
      <vt:variant>
        <vt:i4>0</vt:i4>
      </vt:variant>
      <vt:variant>
        <vt:i4>5</vt:i4>
      </vt:variant>
      <vt:variant>
        <vt:lpwstr/>
      </vt:variant>
      <vt:variant>
        <vt:lpwstr>_Toc269285512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République Tunisienne</dc:title>
  <dc:subject/>
  <dc:creator>mhalla</dc:creator>
  <cp:keywords/>
  <dc:description/>
  <cp:lastModifiedBy>mhalla</cp:lastModifiedBy>
  <cp:revision>2</cp:revision>
  <cp:lastPrinted>2010-10-01T12:52:00Z</cp:lastPrinted>
  <dcterms:created xsi:type="dcterms:W3CDTF">2011-03-31T05:57:00Z</dcterms:created>
  <dcterms:modified xsi:type="dcterms:W3CDTF">2011-03-31T05:57:00Z</dcterms:modified>
</cp:coreProperties>
</file>