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B126A6" w:rsidRPr="00072C56" w:rsidTr="00AF42DD">
        <w:trPr>
          <w:trHeight w:val="1639"/>
        </w:trPr>
        <w:tc>
          <w:tcPr>
            <w:tcW w:w="9125" w:type="dxa"/>
            <w:vAlign w:val="center"/>
          </w:tcPr>
          <w:p w:rsidR="00B126A6" w:rsidRPr="00CB32A3" w:rsidRDefault="00B126A6" w:rsidP="00AF42DD">
            <w:pPr>
              <w:spacing w:before="240"/>
              <w:jc w:val="center"/>
              <w:rPr>
                <w:b/>
                <w:smallCaps/>
              </w:rPr>
            </w:pPr>
            <w:r w:rsidRPr="00CB32A3">
              <w:rPr>
                <w:b/>
                <w:smallCaps/>
              </w:rPr>
              <w:t>EXPERT REPORT</w:t>
            </w:r>
          </w:p>
          <w:p w:rsidR="00B126A6" w:rsidRPr="00CB32A3" w:rsidRDefault="00B126A6" w:rsidP="00AF42DD">
            <w:pPr>
              <w:spacing w:before="240"/>
              <w:jc w:val="center"/>
              <w:rPr>
                <w:b/>
                <w:smallCaps/>
              </w:rPr>
            </w:pPr>
            <w:r w:rsidRPr="00CB32A3">
              <w:rPr>
                <w:b/>
                <w:smallCaps/>
              </w:rPr>
              <w:t>Event Title: …</w:t>
            </w:r>
          </w:p>
          <w:p w:rsidR="00B126A6" w:rsidRPr="00CB32A3" w:rsidRDefault="00B126A6" w:rsidP="00AF42DD">
            <w:pPr>
              <w:spacing w:before="240"/>
              <w:jc w:val="center"/>
              <w:rPr>
                <w:b/>
                <w:smallCaps/>
              </w:rPr>
            </w:pPr>
            <w:r w:rsidRPr="00CB32A3">
              <w:rPr>
                <w:b/>
                <w:smallCaps/>
              </w:rPr>
              <w:t>ID: …</w:t>
            </w:r>
          </w:p>
          <w:p w:rsidR="00B126A6" w:rsidRPr="00CB32A3" w:rsidRDefault="00B126A6" w:rsidP="00AF42DD">
            <w:pPr>
              <w:spacing w:before="240"/>
              <w:jc w:val="center"/>
              <w:rPr>
                <w:b/>
                <w:smallCaps/>
              </w:rPr>
            </w:pPr>
            <w:r w:rsidRPr="00CB32A3">
              <w:rPr>
                <w:b/>
                <w:smallCaps/>
              </w:rPr>
              <w:t>Date: …</w:t>
            </w:r>
          </w:p>
          <w:p w:rsidR="00B126A6" w:rsidRPr="00072C56" w:rsidRDefault="00B126A6" w:rsidP="00AF42DD">
            <w:pPr>
              <w:spacing w:before="240" w:after="240"/>
              <w:jc w:val="center"/>
              <w:rPr>
                <w:sz w:val="22"/>
              </w:rPr>
            </w:pPr>
            <w:r w:rsidRPr="00CB32A3">
              <w:rPr>
                <w:b/>
                <w:smallCaps/>
              </w:rPr>
              <w:t>Place: …</w:t>
            </w:r>
          </w:p>
        </w:tc>
      </w:tr>
    </w:tbl>
    <w:p w:rsidR="00B126A6" w:rsidRDefault="00B126A6" w:rsidP="00B126A6">
      <w:pPr>
        <w:jc w:val="both"/>
      </w:pPr>
    </w:p>
    <w:p w:rsidR="00B126A6" w:rsidRDefault="00B126A6" w:rsidP="00B126A6">
      <w:pPr>
        <w:jc w:val="both"/>
      </w:pPr>
      <w:r>
        <w:t xml:space="preserve">Please fill in this report in detail and return it electronically </w:t>
      </w:r>
      <w:r w:rsidRPr="00072C56">
        <w:rPr>
          <w:szCs w:val="24"/>
        </w:rPr>
        <w:t>to</w:t>
      </w:r>
      <w:r>
        <w:rPr>
          <w:szCs w:val="24"/>
        </w:rPr>
        <w:t xml:space="preserve"> </w:t>
      </w:r>
      <w:r w:rsidR="008734B2">
        <w:t xml:space="preserve">[Email address case handler] </w:t>
      </w:r>
      <w:r>
        <w:t xml:space="preserve">within </w:t>
      </w:r>
      <w:r w:rsidR="000D21E7">
        <w:t>two</w:t>
      </w:r>
      <w:r>
        <w:t xml:space="preserve"> weeks of the completion of </w:t>
      </w:r>
      <w:r w:rsidR="000D21E7">
        <w:t>your mission</w:t>
      </w:r>
      <w:r>
        <w:t xml:space="preserve">. For reasons of coherence, teams of experts </w:t>
      </w:r>
      <w:r w:rsidR="000D21E7">
        <w:t>are invited to</w:t>
      </w:r>
      <w:r>
        <w:t xml:space="preserve"> draft joint reports. </w:t>
      </w:r>
    </w:p>
    <w:p w:rsidR="00B126A6" w:rsidRPr="00072C56" w:rsidRDefault="00B126A6" w:rsidP="00B126A6">
      <w:pPr>
        <w:jc w:val="both"/>
      </w:pPr>
    </w:p>
    <w:p w:rsidR="00B126A6" w:rsidRDefault="00B126A6" w:rsidP="00B126A6">
      <w:pPr>
        <w:pStyle w:val="Header"/>
        <w:tabs>
          <w:tab w:val="clear" w:pos="4153"/>
          <w:tab w:val="clear" w:pos="8306"/>
        </w:tabs>
        <w:outlineLvl w:val="0"/>
        <w:rPr>
          <w:b/>
        </w:rPr>
      </w:pPr>
    </w:p>
    <w:p w:rsidR="00B126A6" w:rsidRPr="00072C56" w:rsidRDefault="00B126A6" w:rsidP="00B126A6">
      <w:pPr>
        <w:outlineLvl w:val="0"/>
        <w:rPr>
          <w:b/>
        </w:rPr>
      </w:pPr>
      <w:r w:rsidRPr="00072C56">
        <w:rPr>
          <w:b/>
        </w:rPr>
        <w:t>REPORT</w:t>
      </w:r>
    </w:p>
    <w:p w:rsidR="00B126A6" w:rsidRDefault="00B126A6" w:rsidP="00B126A6"/>
    <w:p w:rsidR="00B126A6" w:rsidRDefault="00B126A6" w:rsidP="000D21E7">
      <w:pPr>
        <w:spacing w:after="200"/>
        <w:jc w:val="both"/>
      </w:pPr>
      <w:r w:rsidRPr="005641B3">
        <w:rPr>
          <w:b/>
        </w:rPr>
        <w:t xml:space="preserve">1) </w:t>
      </w:r>
      <w:r>
        <w:t>Please</w:t>
      </w:r>
      <w:r w:rsidR="000D21E7">
        <w:t xml:space="preserve"> describe the overall aim of your mission:</w:t>
      </w:r>
    </w:p>
    <w:p w:rsidR="00B126A6" w:rsidRDefault="00B126A6" w:rsidP="00B126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B126A6" w:rsidRPr="00072C56" w:rsidTr="00AF42DD">
        <w:trPr>
          <w:trHeight w:val="1701"/>
        </w:trPr>
        <w:tc>
          <w:tcPr>
            <w:tcW w:w="9125" w:type="dxa"/>
          </w:tcPr>
          <w:p w:rsidR="00B126A6" w:rsidRPr="00072C56" w:rsidRDefault="00B126A6" w:rsidP="00AF42DD">
            <w:pPr>
              <w:rPr>
                <w:sz w:val="22"/>
              </w:rPr>
            </w:pPr>
          </w:p>
        </w:tc>
      </w:tr>
    </w:tbl>
    <w:p w:rsidR="00B126A6" w:rsidRPr="00D51530" w:rsidRDefault="00B126A6" w:rsidP="00D51530">
      <w:pPr>
        <w:tabs>
          <w:tab w:val="left" w:pos="1155"/>
        </w:tabs>
        <w:rPr>
          <w:sz w:val="22"/>
        </w:rPr>
      </w:pPr>
    </w:p>
    <w:p w:rsidR="00B126A6" w:rsidRDefault="00B126A6" w:rsidP="00B126A6"/>
    <w:p w:rsidR="00B126A6" w:rsidRPr="00CD0BC3" w:rsidRDefault="00B126A6" w:rsidP="00B126A6">
      <w:pPr>
        <w:jc w:val="both"/>
        <w:rPr>
          <w:b/>
        </w:rPr>
      </w:pPr>
      <w:r>
        <w:rPr>
          <w:b/>
        </w:rPr>
        <w:t>2</w:t>
      </w:r>
      <w:r w:rsidRPr="00CD0BC3">
        <w:rPr>
          <w:b/>
        </w:rPr>
        <w:t>) State of play – analysis</w:t>
      </w:r>
      <w:r>
        <w:rPr>
          <w:b/>
        </w:rPr>
        <w:t xml:space="preserve"> (indicative length: </w:t>
      </w:r>
      <w:r w:rsidR="000D21E7">
        <w:rPr>
          <w:b/>
        </w:rPr>
        <w:t>1 page</w:t>
      </w:r>
      <w:r>
        <w:rPr>
          <w:b/>
        </w:rPr>
        <w:t>)</w:t>
      </w:r>
    </w:p>
    <w:p w:rsidR="00B126A6" w:rsidRDefault="00B126A6" w:rsidP="00B126A6">
      <w:pPr>
        <w:jc w:val="both"/>
      </w:pPr>
    </w:p>
    <w:p w:rsidR="00B126A6" w:rsidRDefault="000D21E7" w:rsidP="00B126A6">
      <w:pPr>
        <w:jc w:val="both"/>
      </w:pPr>
      <w:r>
        <w:t>Please list key issues and developments in</w:t>
      </w:r>
      <w:r w:rsidR="00B126A6">
        <w:t xml:space="preserve"> the area </w:t>
      </w:r>
      <w:r>
        <w:t>covered by your mission</w:t>
      </w:r>
      <w:r w:rsidR="00B126A6">
        <w:t xml:space="preserve">, e.g. legislation, policies, statistics, resources and infrastructure available, best practices and shortcomings which explain the current and the future need for assistance. This section is particularly important for </w:t>
      </w:r>
      <w:r>
        <w:t>defining our future activities as well as</w:t>
      </w:r>
      <w:r w:rsidR="00B126A6">
        <w:t xml:space="preserve"> for the </w:t>
      </w:r>
      <w:r>
        <w:t xml:space="preserve">European Commission and the </w:t>
      </w:r>
      <w:r w:rsidR="00B126A6">
        <w:t xml:space="preserve">EU Delegation. </w:t>
      </w:r>
    </w:p>
    <w:p w:rsidR="00B126A6" w:rsidRPr="00CD0BC3" w:rsidRDefault="00B126A6" w:rsidP="00B126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B126A6" w:rsidRPr="00072C56" w:rsidTr="00AF42DD">
        <w:trPr>
          <w:trHeight w:val="1701"/>
        </w:trPr>
        <w:tc>
          <w:tcPr>
            <w:tcW w:w="9125" w:type="dxa"/>
          </w:tcPr>
          <w:p w:rsidR="00B126A6" w:rsidRDefault="00B126A6" w:rsidP="00AF42DD">
            <w:pPr>
              <w:rPr>
                <w:sz w:val="22"/>
              </w:rPr>
            </w:pPr>
          </w:p>
          <w:p w:rsidR="00B126A6" w:rsidRDefault="00B126A6" w:rsidP="00AF42DD">
            <w:pPr>
              <w:rPr>
                <w:sz w:val="22"/>
              </w:rPr>
            </w:pPr>
          </w:p>
          <w:p w:rsidR="00B126A6" w:rsidRDefault="00B126A6" w:rsidP="00AF42DD">
            <w:pPr>
              <w:rPr>
                <w:sz w:val="22"/>
              </w:rPr>
            </w:pPr>
          </w:p>
          <w:p w:rsidR="00B126A6" w:rsidRDefault="00B126A6" w:rsidP="00AF42DD">
            <w:pPr>
              <w:rPr>
                <w:sz w:val="22"/>
              </w:rPr>
            </w:pPr>
          </w:p>
          <w:p w:rsidR="00B126A6" w:rsidRDefault="00B126A6" w:rsidP="00AF42DD">
            <w:pPr>
              <w:rPr>
                <w:sz w:val="22"/>
              </w:rPr>
            </w:pPr>
          </w:p>
          <w:p w:rsidR="00B126A6" w:rsidRDefault="00B126A6" w:rsidP="00AF42DD">
            <w:pPr>
              <w:rPr>
                <w:sz w:val="22"/>
              </w:rPr>
            </w:pPr>
          </w:p>
          <w:p w:rsidR="00B126A6" w:rsidRDefault="00B126A6" w:rsidP="00AF42DD">
            <w:pPr>
              <w:rPr>
                <w:sz w:val="22"/>
              </w:rPr>
            </w:pPr>
          </w:p>
          <w:p w:rsidR="00B126A6" w:rsidRPr="00072C56" w:rsidRDefault="00B126A6" w:rsidP="00AF42DD">
            <w:pPr>
              <w:rPr>
                <w:sz w:val="22"/>
              </w:rPr>
            </w:pPr>
          </w:p>
        </w:tc>
      </w:tr>
    </w:tbl>
    <w:p w:rsidR="00B126A6" w:rsidRDefault="00B126A6" w:rsidP="00B126A6">
      <w:pPr>
        <w:tabs>
          <w:tab w:val="left" w:pos="1380"/>
        </w:tabs>
      </w:pPr>
    </w:p>
    <w:p w:rsidR="00B126A6" w:rsidRDefault="00B126A6" w:rsidP="00B126A6">
      <w:pPr>
        <w:tabs>
          <w:tab w:val="left" w:pos="2055"/>
        </w:tabs>
        <w:rPr>
          <w:szCs w:val="24"/>
        </w:rPr>
      </w:pPr>
    </w:p>
    <w:p w:rsidR="00B126A6" w:rsidRPr="000D21E7" w:rsidRDefault="00B126A6" w:rsidP="00B126A6">
      <w:pPr>
        <w:spacing w:after="200"/>
        <w:jc w:val="both"/>
        <w:rPr>
          <w:b/>
        </w:rPr>
      </w:pPr>
      <w:r w:rsidRPr="000D21E7">
        <w:rPr>
          <w:b/>
        </w:rPr>
        <w:t xml:space="preserve">3) Recommendations (indicative length: </w:t>
      </w:r>
      <w:r w:rsidR="000D21E7" w:rsidRPr="000D21E7">
        <w:rPr>
          <w:b/>
        </w:rPr>
        <w:t>1 page</w:t>
      </w:r>
      <w:r w:rsidRPr="000D21E7">
        <w:rPr>
          <w:b/>
        </w:rPr>
        <w:t>)</w:t>
      </w:r>
    </w:p>
    <w:p w:rsidR="00B126A6" w:rsidRDefault="00B126A6" w:rsidP="00B126A6">
      <w:pPr>
        <w:jc w:val="both"/>
        <w:rPr>
          <w:sz w:val="20"/>
        </w:rPr>
      </w:pPr>
      <w:r>
        <w:t xml:space="preserve">Please </w:t>
      </w:r>
      <w:r w:rsidR="000D21E7">
        <w:t>list</w:t>
      </w:r>
      <w:r>
        <w:t xml:space="preserve"> </w:t>
      </w:r>
      <w:proofErr w:type="spellStart"/>
      <w:r>
        <w:t>i</w:t>
      </w:r>
      <w:proofErr w:type="spellEnd"/>
      <w:r>
        <w:t xml:space="preserve">) your main conclusions; ii) </w:t>
      </w:r>
      <w:r w:rsidR="000D21E7">
        <w:t>your recommendations</w:t>
      </w:r>
      <w:r>
        <w:t xml:space="preserve"> (legal/institutional/operational dimensions) and iii) if applicable possible areas for further TAIEX assistance. </w:t>
      </w:r>
    </w:p>
    <w:p w:rsidR="00B126A6" w:rsidRDefault="00B126A6" w:rsidP="00B126A6">
      <w:pPr>
        <w:jc w:val="both"/>
        <w:rPr>
          <w:sz w:val="20"/>
        </w:rPr>
      </w:pPr>
    </w:p>
    <w:p w:rsidR="00B126A6" w:rsidRPr="00F44FF7" w:rsidRDefault="00B126A6" w:rsidP="00B126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B126A6" w:rsidRPr="00072C56" w:rsidTr="00AF42DD">
        <w:trPr>
          <w:trHeight w:val="1701"/>
        </w:trPr>
        <w:tc>
          <w:tcPr>
            <w:tcW w:w="9125" w:type="dxa"/>
          </w:tcPr>
          <w:p w:rsidR="00B126A6" w:rsidRPr="00072C56" w:rsidRDefault="00B126A6" w:rsidP="00AF42DD">
            <w:pPr>
              <w:rPr>
                <w:sz w:val="22"/>
              </w:rPr>
            </w:pPr>
          </w:p>
        </w:tc>
      </w:tr>
    </w:tbl>
    <w:p w:rsidR="00B126A6" w:rsidRDefault="00B126A6" w:rsidP="00B126A6">
      <w:pPr>
        <w:rPr>
          <w:szCs w:val="24"/>
        </w:rPr>
      </w:pPr>
    </w:p>
    <w:p w:rsidR="00B126A6" w:rsidRPr="00C42EDD" w:rsidRDefault="000D21E7" w:rsidP="00B126A6">
      <w:pPr>
        <w:rPr>
          <w:b/>
          <w:szCs w:val="24"/>
        </w:rPr>
      </w:pPr>
      <w:r w:rsidRPr="00C42EDD">
        <w:rPr>
          <w:b/>
          <w:szCs w:val="24"/>
        </w:rPr>
        <w:t>4) Gender</w:t>
      </w:r>
      <w:r w:rsidR="00C42EDD">
        <w:rPr>
          <w:b/>
          <w:szCs w:val="24"/>
        </w:rPr>
        <w:t xml:space="preserve"> e</w:t>
      </w:r>
      <w:r w:rsidRPr="00C42EDD">
        <w:rPr>
          <w:b/>
          <w:szCs w:val="24"/>
        </w:rPr>
        <w:t>quality</w:t>
      </w:r>
    </w:p>
    <w:p w:rsidR="00C42EDD" w:rsidRDefault="00C42EDD" w:rsidP="00B126A6">
      <w:pPr>
        <w:rPr>
          <w:szCs w:val="24"/>
        </w:rPr>
      </w:pPr>
    </w:p>
    <w:p w:rsidR="00B126A6" w:rsidRDefault="00C42EDD" w:rsidP="00B126A6">
      <w:pPr>
        <w:rPr>
          <w:szCs w:val="24"/>
        </w:rPr>
      </w:pPr>
      <w:r w:rsidRPr="00C42EDD">
        <w:rPr>
          <w:szCs w:val="24"/>
        </w:rPr>
        <w:t>In line with the EU Gender Action Plan 2016-2020, the European Commission aims to strengthen girls' and women's rights, to give them a stronger voice and to improve their participation as well as empower them in all the areas in which we provide assistance. In this regard, how do you assess the progress of policy or the institutional set-up in the country and/or in the area covered by your mission?</w:t>
      </w:r>
    </w:p>
    <w:p w:rsidR="00C42EDD" w:rsidRDefault="00C42EDD" w:rsidP="00B126A6">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C42EDD" w:rsidRPr="00072C56" w:rsidTr="004F1140">
        <w:trPr>
          <w:trHeight w:val="1701"/>
        </w:trPr>
        <w:tc>
          <w:tcPr>
            <w:tcW w:w="9125" w:type="dxa"/>
          </w:tcPr>
          <w:p w:rsidR="00C42EDD" w:rsidRPr="00072C56" w:rsidRDefault="00C42EDD" w:rsidP="004F1140">
            <w:pPr>
              <w:rPr>
                <w:sz w:val="22"/>
              </w:rPr>
            </w:pPr>
          </w:p>
        </w:tc>
      </w:tr>
    </w:tbl>
    <w:p w:rsidR="00C42EDD" w:rsidRDefault="00C42EDD" w:rsidP="00B126A6">
      <w:pPr>
        <w:rPr>
          <w:szCs w:val="24"/>
        </w:rPr>
      </w:pPr>
    </w:p>
    <w:p w:rsidR="00C42EDD" w:rsidRDefault="00C42EDD" w:rsidP="00B126A6">
      <w:pPr>
        <w:rPr>
          <w:szCs w:val="24"/>
        </w:rPr>
      </w:pPr>
    </w:p>
    <w:p w:rsidR="00B126A6" w:rsidRPr="00D27021" w:rsidRDefault="00B126A6" w:rsidP="00B126A6">
      <w:pPr>
        <w:pStyle w:val="Header"/>
        <w:outlineLvl w:val="0"/>
        <w:rPr>
          <w:b/>
        </w:rPr>
      </w:pPr>
      <w:r w:rsidRPr="00D27021">
        <w:rPr>
          <w:b/>
        </w:rPr>
        <w:t>DETAILS OF THE EXPERT</w:t>
      </w:r>
      <w:r>
        <w:rPr>
          <w:rStyle w:val="FootnoteReference"/>
          <w:b/>
        </w:rPr>
        <w:footnoteReference w:id="1"/>
      </w:r>
    </w:p>
    <w:p w:rsidR="00B126A6" w:rsidRPr="00072C56" w:rsidRDefault="00B126A6" w:rsidP="00B126A6">
      <w:pPr>
        <w:pStyle w:val="Header"/>
        <w:tabs>
          <w:tab w:val="clear" w:pos="4153"/>
          <w:tab w:val="clear" w:pos="8306"/>
        </w:tabs>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64"/>
      </w:tblGrid>
      <w:tr w:rsidR="00B126A6" w:rsidRPr="00072C56" w:rsidTr="00AF42DD">
        <w:trPr>
          <w:trHeight w:val="540"/>
        </w:trPr>
        <w:tc>
          <w:tcPr>
            <w:tcW w:w="3261" w:type="dxa"/>
            <w:vAlign w:val="center"/>
          </w:tcPr>
          <w:p w:rsidR="00B126A6" w:rsidRPr="00072C56" w:rsidRDefault="00B126A6" w:rsidP="00AF42DD">
            <w:pPr>
              <w:rPr>
                <w:sz w:val="22"/>
              </w:rPr>
            </w:pPr>
            <w:r w:rsidRPr="00072C56">
              <w:rPr>
                <w:sz w:val="22"/>
              </w:rPr>
              <w:t xml:space="preserve">Name, position and institution </w:t>
            </w:r>
          </w:p>
        </w:tc>
        <w:tc>
          <w:tcPr>
            <w:tcW w:w="5864" w:type="dxa"/>
            <w:vAlign w:val="center"/>
          </w:tcPr>
          <w:p w:rsidR="00B126A6" w:rsidRPr="00072C56" w:rsidRDefault="00B126A6" w:rsidP="00AF42DD">
            <w:pPr>
              <w:rPr>
                <w:sz w:val="22"/>
              </w:rPr>
            </w:pPr>
          </w:p>
        </w:tc>
      </w:tr>
      <w:tr w:rsidR="00B126A6" w:rsidRPr="00072C56" w:rsidTr="00AF42DD">
        <w:trPr>
          <w:trHeight w:val="540"/>
        </w:trPr>
        <w:tc>
          <w:tcPr>
            <w:tcW w:w="3261" w:type="dxa"/>
            <w:vAlign w:val="center"/>
          </w:tcPr>
          <w:p w:rsidR="00B126A6" w:rsidRPr="00072C56" w:rsidRDefault="00B126A6" w:rsidP="00AF42DD">
            <w:pPr>
              <w:rPr>
                <w:sz w:val="22"/>
              </w:rPr>
            </w:pPr>
            <w:r w:rsidRPr="00072C56">
              <w:rPr>
                <w:sz w:val="22"/>
              </w:rPr>
              <w:t xml:space="preserve">Country </w:t>
            </w:r>
          </w:p>
        </w:tc>
        <w:tc>
          <w:tcPr>
            <w:tcW w:w="5864" w:type="dxa"/>
            <w:vAlign w:val="center"/>
          </w:tcPr>
          <w:p w:rsidR="00B126A6" w:rsidRPr="00072C56" w:rsidRDefault="00B126A6" w:rsidP="00AF42DD">
            <w:pPr>
              <w:rPr>
                <w:sz w:val="22"/>
              </w:rPr>
            </w:pPr>
          </w:p>
        </w:tc>
      </w:tr>
      <w:tr w:rsidR="00B126A6" w:rsidRPr="00072C56" w:rsidTr="00AF42DD">
        <w:trPr>
          <w:trHeight w:val="540"/>
        </w:trPr>
        <w:tc>
          <w:tcPr>
            <w:tcW w:w="3261" w:type="dxa"/>
            <w:vAlign w:val="center"/>
          </w:tcPr>
          <w:p w:rsidR="00B126A6" w:rsidRPr="00072C56" w:rsidRDefault="00B126A6" w:rsidP="00AF42DD">
            <w:pPr>
              <w:rPr>
                <w:sz w:val="22"/>
              </w:rPr>
            </w:pPr>
            <w:r w:rsidRPr="00072C56">
              <w:rPr>
                <w:sz w:val="22"/>
              </w:rPr>
              <w:t xml:space="preserve">Telephone and </w:t>
            </w:r>
            <w:r>
              <w:rPr>
                <w:sz w:val="22"/>
              </w:rPr>
              <w:t>e</w:t>
            </w:r>
            <w:r w:rsidRPr="00072C56">
              <w:rPr>
                <w:sz w:val="22"/>
              </w:rPr>
              <w:t>-mail</w:t>
            </w:r>
          </w:p>
        </w:tc>
        <w:tc>
          <w:tcPr>
            <w:tcW w:w="5864" w:type="dxa"/>
            <w:vAlign w:val="center"/>
          </w:tcPr>
          <w:p w:rsidR="00B126A6" w:rsidRPr="00072C56" w:rsidRDefault="00B126A6" w:rsidP="00AF42DD">
            <w:pPr>
              <w:rPr>
                <w:sz w:val="22"/>
              </w:rPr>
            </w:pPr>
          </w:p>
        </w:tc>
      </w:tr>
    </w:tbl>
    <w:p w:rsidR="00B126A6" w:rsidRPr="00072C56" w:rsidRDefault="00B126A6" w:rsidP="00B126A6">
      <w:pPr>
        <w:outlineLvl w:val="0"/>
        <w:rPr>
          <w:b/>
        </w:rPr>
      </w:pPr>
    </w:p>
    <w:p w:rsidR="00B126A6" w:rsidRPr="0027232A" w:rsidRDefault="00B126A6" w:rsidP="00B126A6">
      <w:pPr>
        <w:rPr>
          <w:szCs w:val="24"/>
        </w:rPr>
      </w:pPr>
    </w:p>
    <w:p w:rsidR="00B126A6" w:rsidRDefault="00B126A6" w:rsidP="00B126A6"/>
    <w:p w:rsidR="00B126A6" w:rsidRDefault="00B126A6" w:rsidP="00B126A6">
      <w:r>
        <w:t>Date:</w:t>
      </w:r>
    </w:p>
    <w:p w:rsidR="00B126A6" w:rsidRDefault="00B126A6" w:rsidP="00B126A6">
      <w:pPr>
        <w:rPr>
          <w:szCs w:val="24"/>
        </w:rPr>
      </w:pPr>
    </w:p>
    <w:p w:rsidR="00B126A6" w:rsidRPr="006F41D8" w:rsidRDefault="00B126A6" w:rsidP="00B126A6">
      <w:pPr>
        <w:rPr>
          <w:szCs w:val="24"/>
        </w:rPr>
      </w:pPr>
      <w:r>
        <w:rPr>
          <w:szCs w:val="24"/>
        </w:rPr>
        <w:t>Signature(s):</w:t>
      </w:r>
    </w:p>
    <w:p w:rsidR="00B126A6" w:rsidRPr="00F44FF7" w:rsidRDefault="00B126A6" w:rsidP="00B126A6">
      <w:pPr>
        <w:jc w:val="both"/>
      </w:pPr>
    </w:p>
    <w:p w:rsidR="00401303" w:rsidRDefault="00FB59B4"/>
    <w:sectPr w:rsidR="00401303" w:rsidSect="00072C56">
      <w:footerReference w:type="even" r:id="rId7"/>
      <w:footerReference w:type="default" r:id="rId8"/>
      <w:headerReference w:type="first" r:id="rId9"/>
      <w:footerReference w:type="first" r:id="rId10"/>
      <w:pgSz w:w="11907" w:h="16840" w:code="9"/>
      <w:pgMar w:top="1440" w:right="1418"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B4" w:rsidRDefault="00FB59B4" w:rsidP="00B126A6">
      <w:r>
        <w:separator/>
      </w:r>
    </w:p>
  </w:endnote>
  <w:endnote w:type="continuationSeparator" w:id="0">
    <w:p w:rsidR="00FB59B4" w:rsidRDefault="00FB59B4" w:rsidP="00B1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2B" w:rsidRDefault="00CE2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02B" w:rsidRDefault="00FB5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2B" w:rsidRDefault="00CE2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4B2">
      <w:rPr>
        <w:rStyle w:val="PageNumber"/>
        <w:noProof/>
      </w:rPr>
      <w:t>2</w:t>
    </w:r>
    <w:r>
      <w:rPr>
        <w:rStyle w:val="PageNumber"/>
      </w:rPr>
      <w:fldChar w:fldCharType="end"/>
    </w:r>
  </w:p>
  <w:p w:rsidR="001D602B" w:rsidRDefault="00FB5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E" w:rsidRDefault="00FB59B4">
    <w:pPr>
      <w:pStyle w:val="Footer"/>
      <w:rPr>
        <w:rStyle w:val="Strong"/>
        <w:lang w:val="en"/>
      </w:rPr>
    </w:pPr>
  </w:p>
  <w:p w:rsidR="00C142CE" w:rsidRDefault="00CE2104">
    <w:pPr>
      <w:pStyle w:val="Footer"/>
    </w:pPr>
    <w:r w:rsidRPr="002419EB">
      <w:rPr>
        <w:rStyle w:val="Strong"/>
        <w:lang w:val="en"/>
      </w:rPr>
      <w:t>The information and views set out in this report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B4" w:rsidRDefault="00FB59B4" w:rsidP="00B126A6">
      <w:r>
        <w:separator/>
      </w:r>
    </w:p>
  </w:footnote>
  <w:footnote w:type="continuationSeparator" w:id="0">
    <w:p w:rsidR="00FB59B4" w:rsidRDefault="00FB59B4" w:rsidP="00B126A6">
      <w:r>
        <w:continuationSeparator/>
      </w:r>
    </w:p>
  </w:footnote>
  <w:footnote w:id="1">
    <w:p w:rsidR="00B126A6" w:rsidRPr="00B933B0" w:rsidRDefault="00B126A6" w:rsidP="00B126A6">
      <w:pPr>
        <w:autoSpaceDE w:val="0"/>
        <w:autoSpaceDN w:val="0"/>
        <w:adjustRightInd w:val="0"/>
        <w:rPr>
          <w:rFonts w:cs="Arial"/>
          <w:bCs/>
          <w:color w:val="000000"/>
          <w:sz w:val="20"/>
          <w:u w:val="single"/>
        </w:rPr>
      </w:pPr>
      <w:r>
        <w:rPr>
          <w:rStyle w:val="FootnoteReference"/>
        </w:rPr>
        <w:footnoteRef/>
      </w:r>
      <w:r w:rsidRPr="00B126A6">
        <w:rPr>
          <w:lang w:eastAsia="en-GB"/>
        </w:rPr>
        <w:t xml:space="preserve">Personal data contained in this document will be processed in accordance with the privacy statement of the TAIEX instrument (see </w:t>
      </w:r>
      <w:hyperlink r:id="rId1" w:history="1">
        <w:r w:rsidRPr="00B126A6">
          <w:rPr>
            <w:rFonts w:cs="Arial"/>
            <w:color w:val="0000FF"/>
            <w:u w:val="single"/>
            <w:lang w:eastAsia="en-GB"/>
          </w:rPr>
          <w:t>http://ec.europa.eu/enlargement/taiex/pdf/privacy_statement_online.pdf</w:t>
        </w:r>
      </w:hyperlink>
      <w:r w:rsidRPr="00B126A6">
        <w:rPr>
          <w:lang w:eastAsia="en-GB"/>
        </w:rPr>
        <w:t>) and in compliance with the Regulation (EC) N° 45/2001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56" w:rsidRPr="00037A98" w:rsidRDefault="00CE2104" w:rsidP="00CB32A3">
    <w:pPr>
      <w:pStyle w:val="Header"/>
      <w:tabs>
        <w:tab w:val="left" w:pos="1170"/>
        <w:tab w:val="left" w:pos="6663"/>
      </w:tabs>
      <w:rPr>
        <w:b/>
        <w:lang w:val="et-EE"/>
      </w:rPr>
    </w:pPr>
    <w:r>
      <w:rPr>
        <w:noProof/>
        <w:lang w:eastAsia="en-GB"/>
      </w:rPr>
      <w:drawing>
        <wp:inline distT="0" distB="0" distL="0" distR="0" wp14:anchorId="747ABEF3" wp14:editId="23FC5F40">
          <wp:extent cx="2628900" cy="6953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r>
      <w:rPr>
        <w:b/>
        <w:lang w:val="et-EE"/>
      </w:rPr>
      <w:tab/>
      <w:t xml:space="preserve"> </w:t>
    </w:r>
    <w:r>
      <w:rPr>
        <w:noProof/>
        <w:lang w:eastAsia="en-GB"/>
      </w:rPr>
      <w:drawing>
        <wp:inline distT="0" distB="0" distL="0" distR="0" wp14:anchorId="23DECE2D" wp14:editId="35986978">
          <wp:extent cx="1933575" cy="381000"/>
          <wp:effectExtent l="0" t="0" r="9525" b="0"/>
          <wp:docPr id="2" name="Picture 2" descr="tai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rsidR="00072C56" w:rsidRDefault="00FB5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126A6"/>
    <w:rsid w:val="000D21E7"/>
    <w:rsid w:val="00473B63"/>
    <w:rsid w:val="008734B2"/>
    <w:rsid w:val="008B54CC"/>
    <w:rsid w:val="00AF3986"/>
    <w:rsid w:val="00B126A6"/>
    <w:rsid w:val="00C42EDD"/>
    <w:rsid w:val="00CE2104"/>
    <w:rsid w:val="00D51530"/>
    <w:rsid w:val="00E647CE"/>
    <w:rsid w:val="00E85677"/>
    <w:rsid w:val="00EA5FD9"/>
    <w:rsid w:val="00FB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26A6"/>
    <w:pPr>
      <w:tabs>
        <w:tab w:val="center" w:pos="4153"/>
        <w:tab w:val="right" w:pos="8306"/>
      </w:tabs>
    </w:pPr>
    <w:rPr>
      <w:sz w:val="20"/>
    </w:rPr>
  </w:style>
  <w:style w:type="character" w:customStyle="1" w:styleId="FooterChar">
    <w:name w:val="Footer Char"/>
    <w:basedOn w:val="DefaultParagraphFont"/>
    <w:link w:val="Footer"/>
    <w:rsid w:val="00B126A6"/>
    <w:rPr>
      <w:rFonts w:ascii="Times New Roman" w:eastAsia="Times New Roman" w:hAnsi="Times New Roman" w:cs="Times New Roman"/>
      <w:sz w:val="20"/>
      <w:szCs w:val="20"/>
    </w:rPr>
  </w:style>
  <w:style w:type="paragraph" w:styleId="Header">
    <w:name w:val="header"/>
    <w:basedOn w:val="Normal"/>
    <w:link w:val="HeaderChar"/>
    <w:rsid w:val="00B126A6"/>
    <w:pPr>
      <w:tabs>
        <w:tab w:val="center" w:pos="4153"/>
        <w:tab w:val="right" w:pos="8306"/>
      </w:tabs>
    </w:pPr>
  </w:style>
  <w:style w:type="character" w:customStyle="1" w:styleId="HeaderChar">
    <w:name w:val="Header Char"/>
    <w:basedOn w:val="DefaultParagraphFont"/>
    <w:link w:val="Header"/>
    <w:rsid w:val="00B126A6"/>
    <w:rPr>
      <w:rFonts w:ascii="Times New Roman" w:eastAsia="Times New Roman" w:hAnsi="Times New Roman" w:cs="Times New Roman"/>
      <w:sz w:val="24"/>
      <w:szCs w:val="20"/>
    </w:rPr>
  </w:style>
  <w:style w:type="character" w:styleId="FootnoteReference">
    <w:name w:val="footnote reference"/>
    <w:rsid w:val="00B126A6"/>
    <w:rPr>
      <w:vertAlign w:val="superscript"/>
    </w:rPr>
  </w:style>
  <w:style w:type="character" w:styleId="Hyperlink">
    <w:name w:val="Hyperlink"/>
    <w:rsid w:val="00B126A6"/>
    <w:rPr>
      <w:color w:val="0000FF"/>
      <w:u w:val="single"/>
    </w:rPr>
  </w:style>
  <w:style w:type="character" w:styleId="PageNumber">
    <w:name w:val="page number"/>
    <w:basedOn w:val="DefaultParagraphFont"/>
    <w:rsid w:val="00B126A6"/>
  </w:style>
  <w:style w:type="character" w:styleId="Strong">
    <w:name w:val="Strong"/>
    <w:uiPriority w:val="22"/>
    <w:qFormat/>
    <w:rsid w:val="00B126A6"/>
    <w:rPr>
      <w:b/>
      <w:bCs/>
    </w:rPr>
  </w:style>
  <w:style w:type="paragraph" w:styleId="BalloonText">
    <w:name w:val="Balloon Text"/>
    <w:basedOn w:val="Normal"/>
    <w:link w:val="BalloonTextChar"/>
    <w:uiPriority w:val="99"/>
    <w:semiHidden/>
    <w:unhideWhenUsed/>
    <w:rsid w:val="00B126A6"/>
    <w:rPr>
      <w:rFonts w:ascii="Tahoma" w:hAnsi="Tahoma" w:cs="Tahoma"/>
      <w:sz w:val="16"/>
      <w:szCs w:val="16"/>
    </w:rPr>
  </w:style>
  <w:style w:type="character" w:customStyle="1" w:styleId="BalloonTextChar">
    <w:name w:val="Balloon Text Char"/>
    <w:basedOn w:val="DefaultParagraphFont"/>
    <w:link w:val="BalloonText"/>
    <w:uiPriority w:val="99"/>
    <w:semiHidden/>
    <w:rsid w:val="00B126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26A6"/>
    <w:pPr>
      <w:tabs>
        <w:tab w:val="center" w:pos="4153"/>
        <w:tab w:val="right" w:pos="8306"/>
      </w:tabs>
    </w:pPr>
    <w:rPr>
      <w:sz w:val="20"/>
    </w:rPr>
  </w:style>
  <w:style w:type="character" w:customStyle="1" w:styleId="FooterChar">
    <w:name w:val="Footer Char"/>
    <w:basedOn w:val="DefaultParagraphFont"/>
    <w:link w:val="Footer"/>
    <w:rsid w:val="00B126A6"/>
    <w:rPr>
      <w:rFonts w:ascii="Times New Roman" w:eastAsia="Times New Roman" w:hAnsi="Times New Roman" w:cs="Times New Roman"/>
      <w:sz w:val="20"/>
      <w:szCs w:val="20"/>
    </w:rPr>
  </w:style>
  <w:style w:type="paragraph" w:styleId="Header">
    <w:name w:val="header"/>
    <w:basedOn w:val="Normal"/>
    <w:link w:val="HeaderChar"/>
    <w:rsid w:val="00B126A6"/>
    <w:pPr>
      <w:tabs>
        <w:tab w:val="center" w:pos="4153"/>
        <w:tab w:val="right" w:pos="8306"/>
      </w:tabs>
    </w:pPr>
  </w:style>
  <w:style w:type="character" w:customStyle="1" w:styleId="HeaderChar">
    <w:name w:val="Header Char"/>
    <w:basedOn w:val="DefaultParagraphFont"/>
    <w:link w:val="Header"/>
    <w:rsid w:val="00B126A6"/>
    <w:rPr>
      <w:rFonts w:ascii="Times New Roman" w:eastAsia="Times New Roman" w:hAnsi="Times New Roman" w:cs="Times New Roman"/>
      <w:sz w:val="24"/>
      <w:szCs w:val="20"/>
    </w:rPr>
  </w:style>
  <w:style w:type="character" w:styleId="FootnoteReference">
    <w:name w:val="footnote reference"/>
    <w:rsid w:val="00B126A6"/>
    <w:rPr>
      <w:vertAlign w:val="superscript"/>
    </w:rPr>
  </w:style>
  <w:style w:type="character" w:styleId="Hyperlink">
    <w:name w:val="Hyperlink"/>
    <w:rsid w:val="00B126A6"/>
    <w:rPr>
      <w:color w:val="0000FF"/>
      <w:u w:val="single"/>
    </w:rPr>
  </w:style>
  <w:style w:type="character" w:styleId="PageNumber">
    <w:name w:val="page number"/>
    <w:basedOn w:val="DefaultParagraphFont"/>
    <w:rsid w:val="00B126A6"/>
  </w:style>
  <w:style w:type="character" w:styleId="Strong">
    <w:name w:val="Strong"/>
    <w:uiPriority w:val="22"/>
    <w:qFormat/>
    <w:rsid w:val="00B126A6"/>
    <w:rPr>
      <w:b/>
      <w:bCs/>
    </w:rPr>
  </w:style>
  <w:style w:type="paragraph" w:styleId="BalloonText">
    <w:name w:val="Balloon Text"/>
    <w:basedOn w:val="Normal"/>
    <w:link w:val="BalloonTextChar"/>
    <w:uiPriority w:val="99"/>
    <w:semiHidden/>
    <w:unhideWhenUsed/>
    <w:rsid w:val="00B126A6"/>
    <w:rPr>
      <w:rFonts w:ascii="Tahoma" w:hAnsi="Tahoma" w:cs="Tahoma"/>
      <w:sz w:val="16"/>
      <w:szCs w:val="16"/>
    </w:rPr>
  </w:style>
  <w:style w:type="character" w:customStyle="1" w:styleId="BalloonTextChar">
    <w:name w:val="Balloon Text Char"/>
    <w:basedOn w:val="DefaultParagraphFont"/>
    <w:link w:val="BalloonText"/>
    <w:uiPriority w:val="99"/>
    <w:semiHidden/>
    <w:rsid w:val="00B126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largement/taiex/pdf/privacy_statement_onlin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MARCHAL Fanny (ELARG)</dc:creator>
  <cp:lastModifiedBy>ENCISO Y BERGE Laure (ELARG)</cp:lastModifiedBy>
  <cp:revision>3</cp:revision>
  <dcterms:created xsi:type="dcterms:W3CDTF">2016-11-07T13:48:00Z</dcterms:created>
  <dcterms:modified xsi:type="dcterms:W3CDTF">2016-11-08T13:35:00Z</dcterms:modified>
</cp:coreProperties>
</file>